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9D710" w14:textId="77777777" w:rsidR="000034C4" w:rsidRPr="000336A8" w:rsidRDefault="000034C4" w:rsidP="000034C4">
      <w:pPr>
        <w:pStyle w:val="a"/>
        <w:tabs>
          <w:tab w:val="left" w:pos="900"/>
          <w:tab w:val="left" w:pos="2552"/>
        </w:tabs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p w14:paraId="156441C9" w14:textId="2A514BA6" w:rsidR="000034C4" w:rsidRDefault="004B27CB" w:rsidP="000034C4">
      <w:pPr>
        <w:pStyle w:val="a"/>
        <w:tabs>
          <w:tab w:val="left" w:pos="900"/>
          <w:tab w:val="left" w:pos="2552"/>
        </w:tabs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="00494965">
        <w:rPr>
          <w:rFonts w:ascii="Times New Roman" w:hAnsi="Times New Roman"/>
          <w:b/>
          <w:sz w:val="24"/>
          <w:szCs w:val="24"/>
        </w:rPr>
        <w:t>nnexe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="000034C4">
        <w:rPr>
          <w:rFonts w:ascii="Times New Roman" w:hAnsi="Times New Roman"/>
          <w:b/>
          <w:sz w:val="24"/>
          <w:szCs w:val="24"/>
        </w:rPr>
        <w:t xml:space="preserve">.2 </w:t>
      </w:r>
    </w:p>
    <w:p w14:paraId="63F075EC" w14:textId="19F5141D" w:rsidR="00C0587B" w:rsidRDefault="00494965" w:rsidP="00494965">
      <w:pPr>
        <w:pStyle w:val="a"/>
        <w:tabs>
          <w:tab w:val="left" w:pos="900"/>
        </w:tabs>
        <w:spacing w:before="120"/>
        <w:jc w:val="center"/>
        <w:rPr>
          <w:rFonts w:ascii="Book Antiqua" w:hAnsi="Book Antiqua" w:cs="Arial"/>
          <w:b/>
          <w:color w:val="0070C0"/>
          <w:szCs w:val="22"/>
        </w:rPr>
      </w:pPr>
      <w:r>
        <w:rPr>
          <w:rFonts w:ascii="Times New Roman" w:hAnsi="Times New Roman"/>
          <w:b/>
          <w:sz w:val="24"/>
          <w:szCs w:val="24"/>
        </w:rPr>
        <w:t>Ca</w:t>
      </w:r>
      <w:r w:rsidRPr="00494965">
        <w:rPr>
          <w:rFonts w:ascii="Times New Roman" w:hAnsi="Times New Roman"/>
          <w:b/>
          <w:sz w:val="24"/>
          <w:szCs w:val="24"/>
        </w:rPr>
        <w:t xml:space="preserve">mpagne d’ouverture de … places de </w:t>
      </w:r>
      <w:r>
        <w:rPr>
          <w:rFonts w:ascii="Times New Roman" w:hAnsi="Times New Roman"/>
          <w:b/>
          <w:sz w:val="24"/>
          <w:szCs w:val="24"/>
        </w:rPr>
        <w:t>CADA</w:t>
      </w:r>
      <w:r w:rsidRPr="00494965">
        <w:rPr>
          <w:rFonts w:ascii="Times New Roman" w:hAnsi="Times New Roman"/>
          <w:b/>
          <w:sz w:val="24"/>
          <w:szCs w:val="24"/>
        </w:rPr>
        <w:t xml:space="preserve"> dans le d</w:t>
      </w:r>
      <w:r>
        <w:rPr>
          <w:rFonts w:ascii="Times New Roman" w:hAnsi="Times New Roman"/>
          <w:b/>
          <w:sz w:val="24"/>
          <w:szCs w:val="24"/>
        </w:rPr>
        <w:t>é</w:t>
      </w:r>
      <w:r w:rsidRPr="00494965">
        <w:rPr>
          <w:rFonts w:ascii="Times New Roman" w:hAnsi="Times New Roman"/>
          <w:b/>
          <w:sz w:val="24"/>
          <w:szCs w:val="24"/>
        </w:rPr>
        <w:t>partement …</w:t>
      </w:r>
    </w:p>
    <w:p w14:paraId="080C2350" w14:textId="739B09B7" w:rsidR="00D21C01" w:rsidRPr="000336A8" w:rsidRDefault="00D21C01" w:rsidP="00494965">
      <w:pPr>
        <w:pStyle w:val="a"/>
        <w:tabs>
          <w:tab w:val="left" w:pos="900"/>
          <w:tab w:val="left" w:pos="2552"/>
        </w:tabs>
        <w:spacing w:before="120"/>
        <w:rPr>
          <w:rFonts w:ascii="Times New Roman" w:hAnsi="Times New Roman"/>
          <w:b/>
          <w:sz w:val="16"/>
          <w:szCs w:val="16"/>
        </w:rPr>
      </w:pPr>
    </w:p>
    <w:p w14:paraId="67B88B6C" w14:textId="5AA50BFC" w:rsidR="002D629D" w:rsidRPr="00FF584B" w:rsidRDefault="00FA248D" w:rsidP="002D629D">
      <w:pPr>
        <w:pStyle w:val="a"/>
        <w:tabs>
          <w:tab w:val="left" w:pos="900"/>
        </w:tabs>
        <w:spacing w:before="120"/>
        <w:jc w:val="center"/>
        <w:rPr>
          <w:rFonts w:ascii="Times New Roman" w:hAnsi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/>
          <w:bCs/>
          <w:i/>
          <w:color w:val="0070C0"/>
          <w:sz w:val="24"/>
          <w:szCs w:val="24"/>
        </w:rPr>
        <w:t>Document publié au recueil des actes administratifs</w:t>
      </w:r>
    </w:p>
    <w:p w14:paraId="6F4E490B" w14:textId="77777777" w:rsidR="00203510" w:rsidRPr="000336A8" w:rsidRDefault="00203510">
      <w:pPr>
        <w:pStyle w:val="Paragraphedeliste1"/>
        <w:ind w:left="0"/>
        <w:jc w:val="both"/>
        <w:rPr>
          <w:bCs/>
          <w:sz w:val="16"/>
          <w:szCs w:val="16"/>
        </w:rPr>
      </w:pPr>
    </w:p>
    <w:p w14:paraId="657501C7" w14:textId="77777777" w:rsidR="005523AC" w:rsidRPr="00263C45" w:rsidRDefault="005523AC" w:rsidP="005523AC">
      <w:pPr>
        <w:pStyle w:val="Commentaire"/>
        <w:jc w:val="both"/>
        <w:rPr>
          <w:sz w:val="22"/>
          <w:szCs w:val="22"/>
          <w:u w:val="single"/>
        </w:rPr>
      </w:pPr>
      <w:r w:rsidRPr="00D21C01">
        <w:rPr>
          <w:rFonts w:ascii="Book Antiqua" w:hAnsi="Book Antiqua" w:cs="Arial"/>
          <w:bCs/>
          <w:sz w:val="22"/>
          <w:szCs w:val="22"/>
        </w:rPr>
        <w:t xml:space="preserve">Dans </w:t>
      </w:r>
      <w:r>
        <w:rPr>
          <w:rFonts w:ascii="Book Antiqua" w:hAnsi="Book Antiqua" w:cs="Arial"/>
          <w:bCs/>
          <w:sz w:val="22"/>
          <w:szCs w:val="22"/>
        </w:rPr>
        <w:t>un</w:t>
      </w:r>
      <w:r w:rsidRPr="00D21C01">
        <w:rPr>
          <w:rFonts w:ascii="Book Antiqua" w:hAnsi="Book Antiqua" w:cs="Arial"/>
          <w:bCs/>
          <w:sz w:val="22"/>
          <w:szCs w:val="22"/>
        </w:rPr>
        <w:t xml:space="preserve"> contexte</w:t>
      </w:r>
      <w:r>
        <w:rPr>
          <w:rFonts w:ascii="Book Antiqua" w:hAnsi="Book Antiqua" w:cs="Arial"/>
          <w:bCs/>
          <w:sz w:val="22"/>
          <w:szCs w:val="22"/>
        </w:rPr>
        <w:t xml:space="preserve"> d’augmentation constante du flux de la demande d’asile et </w:t>
      </w:r>
      <w:r w:rsidRPr="00D21C01">
        <w:rPr>
          <w:rFonts w:ascii="Book Antiqua" w:hAnsi="Book Antiqua" w:cs="Arial"/>
          <w:bCs/>
          <w:sz w:val="22"/>
          <w:szCs w:val="22"/>
        </w:rPr>
        <w:t xml:space="preserve">afin de </w:t>
      </w:r>
      <w:r w:rsidRPr="00D21C01">
        <w:rPr>
          <w:rFonts w:ascii="Book Antiqua" w:hAnsi="Book Antiqua" w:cs="Arial"/>
          <w:sz w:val="22"/>
          <w:szCs w:val="22"/>
        </w:rPr>
        <w:t>soutenir les efforts de tous les acteurs impliqués dans le pilotage et la gestion de l</w:t>
      </w:r>
      <w:r>
        <w:rPr>
          <w:rFonts w:ascii="Book Antiqua" w:hAnsi="Book Antiqua" w:cs="Arial"/>
          <w:sz w:val="22"/>
          <w:szCs w:val="22"/>
        </w:rPr>
        <w:t>’</w:t>
      </w:r>
      <w:r w:rsidRPr="00D21C01">
        <w:rPr>
          <w:rFonts w:ascii="Book Antiqua" w:hAnsi="Book Antiqua" w:cs="Arial"/>
          <w:sz w:val="22"/>
          <w:szCs w:val="22"/>
        </w:rPr>
        <w:t>hébergement des demandeurs d'asile</w:t>
      </w:r>
      <w:r w:rsidRPr="007938A0">
        <w:rPr>
          <w:rFonts w:ascii="Book Antiqua" w:hAnsi="Book Antiqua" w:cs="Arial"/>
          <w:sz w:val="22"/>
          <w:szCs w:val="22"/>
        </w:rPr>
        <w:t>,</w:t>
      </w:r>
      <w:r w:rsidRPr="00263C45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le Gouvernement a décidé de la</w:t>
      </w:r>
      <w:r w:rsidRPr="00263C45">
        <w:rPr>
          <w:rFonts w:ascii="Book Antiqua" w:hAnsi="Book Antiqua" w:cs="Arial"/>
          <w:sz w:val="22"/>
          <w:szCs w:val="22"/>
        </w:rPr>
        <w:t xml:space="preserve"> création de </w:t>
      </w:r>
      <w:r>
        <w:rPr>
          <w:rFonts w:ascii="Book Antiqua" w:hAnsi="Book Antiqua" w:cs="Arial"/>
          <w:sz w:val="22"/>
          <w:szCs w:val="22"/>
        </w:rPr>
        <w:t xml:space="preserve">1 000 </w:t>
      </w:r>
      <w:r w:rsidRPr="00263C45">
        <w:rPr>
          <w:rFonts w:ascii="Book Antiqua" w:hAnsi="Book Antiqua" w:cs="Arial"/>
          <w:sz w:val="22"/>
          <w:szCs w:val="22"/>
        </w:rPr>
        <w:t>places</w:t>
      </w:r>
      <w:r>
        <w:rPr>
          <w:rFonts w:ascii="Book Antiqua" w:hAnsi="Book Antiqua" w:cs="Arial"/>
          <w:sz w:val="22"/>
          <w:szCs w:val="22"/>
        </w:rPr>
        <w:t xml:space="preserve"> de CADA dès 2019. </w:t>
      </w:r>
    </w:p>
    <w:p w14:paraId="54D22AD9" w14:textId="77777777" w:rsidR="005523AC" w:rsidRDefault="005523AC" w:rsidP="005523AC">
      <w:pPr>
        <w:tabs>
          <w:tab w:val="left" w:pos="601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87"/>
          <w:tab w:val="left" w:pos="7200"/>
        </w:tabs>
        <w:suppressAutoHyphens/>
        <w:jc w:val="both"/>
        <w:rPr>
          <w:rFonts w:ascii="Book Antiqua" w:hAnsi="Book Antiqua" w:cs="Arial"/>
          <w:b/>
          <w:sz w:val="22"/>
          <w:szCs w:val="22"/>
        </w:rPr>
      </w:pPr>
      <w:r w:rsidRPr="00D21C01">
        <w:rPr>
          <w:rFonts w:ascii="Book Antiqua" w:hAnsi="Book Antiqua" w:cs="Arial"/>
          <w:sz w:val="22"/>
          <w:szCs w:val="22"/>
        </w:rPr>
        <w:t xml:space="preserve"> </w:t>
      </w:r>
    </w:p>
    <w:p w14:paraId="1DC2B4D4" w14:textId="77777777" w:rsidR="005523AC" w:rsidRPr="00312370" w:rsidRDefault="005523AC" w:rsidP="005523AC">
      <w:pPr>
        <w:jc w:val="both"/>
        <w:rPr>
          <w:rStyle w:val="lev"/>
          <w:rFonts w:ascii="Book Antiqua" w:hAnsi="Book Antiqua"/>
          <w:sz w:val="22"/>
          <w:szCs w:val="22"/>
        </w:rPr>
      </w:pPr>
      <w:r w:rsidRPr="00312370">
        <w:rPr>
          <w:rFonts w:ascii="Book Antiqua" w:hAnsi="Book Antiqua"/>
          <w:sz w:val="22"/>
          <w:szCs w:val="22"/>
        </w:rPr>
        <w:t>La présente campagne vise à sélectionner des projets d'ouverture de places de CADA dans le département de … en vue de l’ouverture de … places à compter du 1</w:t>
      </w:r>
      <w:r w:rsidRPr="00312370">
        <w:rPr>
          <w:rFonts w:ascii="Book Antiqua" w:hAnsi="Book Antiqua"/>
          <w:sz w:val="22"/>
          <w:szCs w:val="22"/>
          <w:vertAlign w:val="superscript"/>
        </w:rPr>
        <w:t>er</w:t>
      </w:r>
      <w:r w:rsidRPr="00312370">
        <w:rPr>
          <w:rFonts w:ascii="Book Antiqua" w:hAnsi="Book Antiqua"/>
          <w:sz w:val="22"/>
          <w:szCs w:val="22"/>
        </w:rPr>
        <w:t xml:space="preserve">  juillet 2019 et au plus tard le 30 septembre 2019.</w:t>
      </w:r>
    </w:p>
    <w:p w14:paraId="519FF55E" w14:textId="77777777" w:rsidR="005523AC" w:rsidRPr="00312370" w:rsidRDefault="005523AC" w:rsidP="005523AC">
      <w:pPr>
        <w:pStyle w:val="Paragraphedeliste1"/>
        <w:ind w:left="0"/>
        <w:rPr>
          <w:rFonts w:ascii="Book Antiqua" w:hAnsi="Book Antiqua" w:cs="Arial"/>
          <w:bCs/>
          <w:i/>
          <w:iCs/>
          <w:color w:val="0000FF"/>
          <w:sz w:val="22"/>
          <w:szCs w:val="22"/>
        </w:rPr>
      </w:pPr>
    </w:p>
    <w:p w14:paraId="0094F483" w14:textId="77777777" w:rsidR="005523AC" w:rsidRPr="00277865" w:rsidRDefault="005523AC" w:rsidP="005523AC">
      <w:p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Date limite de dépôt des projets</w:t>
      </w:r>
      <w:r w:rsidRPr="00277865">
        <w:rPr>
          <w:rFonts w:ascii="Book Antiqua" w:hAnsi="Book Antiqua" w:cs="Arial"/>
          <w:b/>
          <w:sz w:val="22"/>
          <w:szCs w:val="22"/>
        </w:rPr>
        <w:t xml:space="preserve"> : </w:t>
      </w:r>
      <w:r w:rsidRPr="00312370">
        <w:rPr>
          <w:rFonts w:ascii="Book Antiqua" w:hAnsi="Book Antiqua" w:cs="Arial"/>
          <w:b/>
          <w:sz w:val="22"/>
          <w:szCs w:val="22"/>
        </w:rPr>
        <w:t>le 15 avril 2019</w:t>
      </w:r>
    </w:p>
    <w:p w14:paraId="6D750580" w14:textId="047C810D" w:rsidR="005523AC" w:rsidRPr="0090212D" w:rsidRDefault="005523AC" w:rsidP="005523AC">
      <w:pPr>
        <w:rPr>
          <w:rFonts w:ascii="Book Antiqua" w:hAnsi="Book Antiqua" w:cs="Arial"/>
          <w:b/>
          <w:sz w:val="22"/>
          <w:szCs w:val="22"/>
          <w:highlight w:val="yellow"/>
        </w:rPr>
      </w:pPr>
      <w:r w:rsidRPr="00277865">
        <w:rPr>
          <w:rFonts w:ascii="Book Antiqua" w:hAnsi="Book Antiqua" w:cs="Arial"/>
          <w:b/>
          <w:sz w:val="22"/>
          <w:szCs w:val="22"/>
        </w:rPr>
        <w:t xml:space="preserve">Les ouvertures de places devront être réalisées </w:t>
      </w:r>
      <w:r w:rsidR="00312370">
        <w:rPr>
          <w:rFonts w:ascii="Book Antiqua" w:hAnsi="Book Antiqua" w:cs="Arial"/>
          <w:b/>
          <w:sz w:val="22"/>
          <w:szCs w:val="22"/>
        </w:rPr>
        <w:t xml:space="preserve">à partir </w:t>
      </w:r>
      <w:r w:rsidR="00312370" w:rsidRPr="00312370">
        <w:rPr>
          <w:rFonts w:ascii="Book Antiqua" w:hAnsi="Book Antiqua" w:cs="Arial"/>
          <w:b/>
          <w:sz w:val="22"/>
          <w:szCs w:val="22"/>
        </w:rPr>
        <w:t xml:space="preserve">du </w:t>
      </w:r>
      <w:r w:rsidRPr="00312370">
        <w:rPr>
          <w:rFonts w:ascii="Book Antiqua" w:hAnsi="Book Antiqua" w:cs="Arial"/>
          <w:b/>
          <w:sz w:val="22"/>
          <w:szCs w:val="22"/>
        </w:rPr>
        <w:t xml:space="preserve"> 1</w:t>
      </w:r>
      <w:r w:rsidRPr="00312370">
        <w:rPr>
          <w:rFonts w:ascii="Book Antiqua" w:hAnsi="Book Antiqua" w:cs="Arial"/>
          <w:b/>
          <w:sz w:val="22"/>
          <w:szCs w:val="22"/>
          <w:vertAlign w:val="superscript"/>
        </w:rPr>
        <w:t>er</w:t>
      </w:r>
      <w:r w:rsidRPr="00312370">
        <w:rPr>
          <w:rFonts w:ascii="Book Antiqua" w:hAnsi="Book Antiqua" w:cs="Arial"/>
          <w:b/>
          <w:sz w:val="22"/>
          <w:szCs w:val="22"/>
        </w:rPr>
        <w:t xml:space="preserve"> juillet 2019</w:t>
      </w:r>
      <w:r w:rsidR="00312370">
        <w:rPr>
          <w:rFonts w:ascii="Book Antiqua" w:hAnsi="Book Antiqua" w:cs="Arial"/>
          <w:b/>
          <w:sz w:val="22"/>
          <w:szCs w:val="22"/>
        </w:rPr>
        <w:t xml:space="preserve">. </w:t>
      </w:r>
      <w:r w:rsidRPr="00312370">
        <w:rPr>
          <w:rFonts w:ascii="Book Antiqua" w:hAnsi="Book Antiqua" w:cs="Arial"/>
          <w:b/>
          <w:sz w:val="22"/>
          <w:szCs w:val="22"/>
        </w:rPr>
        <w:t xml:space="preserve"> </w:t>
      </w:r>
    </w:p>
    <w:p w14:paraId="0FCCDE13" w14:textId="77777777" w:rsidR="00330AC7" w:rsidRPr="00FF584B" w:rsidRDefault="00330AC7">
      <w:pPr>
        <w:pStyle w:val="Corpsdetexte"/>
        <w:rPr>
          <w:bCs/>
          <w:szCs w:val="24"/>
        </w:rPr>
      </w:pPr>
    </w:p>
    <w:p w14:paraId="417045B6" w14:textId="77777777" w:rsidR="00330AC7" w:rsidRPr="00FF584B" w:rsidRDefault="00330AC7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1 – Qualité et adresse de l'autorité compétente pour délivrer l'autorisation :</w:t>
      </w:r>
    </w:p>
    <w:p w14:paraId="0B2F238C" w14:textId="77777777" w:rsidR="00330AC7" w:rsidRPr="00FF584B" w:rsidRDefault="00330AC7">
      <w:pPr>
        <w:pStyle w:val="Corpsdetexte"/>
        <w:rPr>
          <w:bCs/>
          <w:szCs w:val="24"/>
        </w:rPr>
      </w:pPr>
    </w:p>
    <w:p w14:paraId="2A736FD4" w14:textId="77777777" w:rsidR="00330AC7" w:rsidRPr="00FF584B" w:rsidRDefault="00330AC7">
      <w:pPr>
        <w:pStyle w:val="Corpsdetexte"/>
        <w:rPr>
          <w:bCs/>
          <w:i/>
          <w:iCs/>
          <w:color w:val="0000FF"/>
          <w:szCs w:val="24"/>
        </w:rPr>
      </w:pPr>
      <w:r w:rsidRPr="00FF584B">
        <w:rPr>
          <w:bCs/>
          <w:szCs w:val="24"/>
          <w:highlight w:val="lightGray"/>
        </w:rPr>
        <w:t>Madame la Préfète / Monsieur le Préfet</w:t>
      </w:r>
      <w:r w:rsidRPr="00FF584B">
        <w:rPr>
          <w:bCs/>
          <w:szCs w:val="24"/>
        </w:rPr>
        <w:t xml:space="preserve"> du département de </w:t>
      </w:r>
      <w:r w:rsidRPr="00FF584B">
        <w:rPr>
          <w:bCs/>
          <w:szCs w:val="24"/>
          <w:highlight w:val="lightGray"/>
        </w:rPr>
        <w:t>…</w:t>
      </w:r>
      <w:r w:rsidR="00DF1704" w:rsidRPr="00FF584B">
        <w:rPr>
          <w:bCs/>
          <w:szCs w:val="24"/>
          <w:highlight w:val="lightGray"/>
        </w:rPr>
        <w:t xml:space="preserve"> </w:t>
      </w:r>
      <w:r w:rsidRPr="00FF584B">
        <w:rPr>
          <w:bCs/>
          <w:i/>
          <w:iCs/>
          <w:color w:val="0000FF"/>
          <w:szCs w:val="24"/>
          <w:highlight w:val="lightGray"/>
        </w:rPr>
        <w:t>(adresse à renseigner)</w:t>
      </w:r>
      <w:r w:rsidR="00A43662" w:rsidRPr="00FF584B">
        <w:rPr>
          <w:bCs/>
          <w:i/>
          <w:iCs/>
          <w:color w:val="0000FF"/>
          <w:szCs w:val="24"/>
        </w:rPr>
        <w:t xml:space="preserve">, </w:t>
      </w:r>
      <w:r w:rsidR="00A43662" w:rsidRPr="00FF584B">
        <w:rPr>
          <w:bCs/>
          <w:szCs w:val="24"/>
        </w:rPr>
        <w:t>c</w:t>
      </w:r>
      <w:r w:rsidRPr="00FF584B">
        <w:rPr>
          <w:bCs/>
          <w:szCs w:val="24"/>
        </w:rPr>
        <w:t>onformément aux dispositions de l'article L</w:t>
      </w:r>
      <w:r w:rsidR="0004627B" w:rsidRPr="00FF584B">
        <w:rPr>
          <w:bCs/>
          <w:szCs w:val="24"/>
        </w:rPr>
        <w:t>.</w:t>
      </w:r>
      <w:r w:rsidRPr="00FF584B">
        <w:rPr>
          <w:bCs/>
          <w:szCs w:val="24"/>
        </w:rPr>
        <w:t xml:space="preserve"> 313-3 c) du code de l'action sociale et des familles (CASF).</w:t>
      </w:r>
    </w:p>
    <w:p w14:paraId="2995D3CF" w14:textId="77777777" w:rsidR="00201B16" w:rsidRPr="00FF584B" w:rsidRDefault="00201B16">
      <w:pPr>
        <w:pStyle w:val="Corpsdetexte"/>
        <w:rPr>
          <w:bCs/>
          <w:szCs w:val="24"/>
        </w:rPr>
      </w:pPr>
    </w:p>
    <w:p w14:paraId="73EB8416" w14:textId="77777777" w:rsidR="00330AC7" w:rsidRPr="00FF584B" w:rsidRDefault="00330AC7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2 – Contenu du projet et objectifs poursuivis :</w:t>
      </w:r>
    </w:p>
    <w:p w14:paraId="2D3742AB" w14:textId="77777777" w:rsidR="00330AC7" w:rsidRPr="00FF584B" w:rsidRDefault="00330AC7">
      <w:pPr>
        <w:pStyle w:val="Corpsdetexte"/>
        <w:tabs>
          <w:tab w:val="clear" w:pos="1418"/>
          <w:tab w:val="left" w:pos="567"/>
        </w:tabs>
        <w:rPr>
          <w:bCs/>
          <w:szCs w:val="24"/>
        </w:rPr>
      </w:pPr>
    </w:p>
    <w:p w14:paraId="3C056B92" w14:textId="024863CB" w:rsidR="00330AC7" w:rsidRPr="00FF584B" w:rsidRDefault="00692CAC">
      <w:pPr>
        <w:pStyle w:val="Corpsdetexte"/>
        <w:tabs>
          <w:tab w:val="clear" w:pos="1418"/>
          <w:tab w:val="left" w:pos="567"/>
        </w:tabs>
        <w:rPr>
          <w:bCs/>
          <w:iCs/>
          <w:szCs w:val="24"/>
        </w:rPr>
      </w:pPr>
      <w:r w:rsidRPr="00FF584B">
        <w:rPr>
          <w:bCs/>
          <w:iCs/>
          <w:szCs w:val="24"/>
        </w:rPr>
        <w:t>La campagne d’ouverture de places de CADA</w:t>
      </w:r>
      <w:r w:rsidR="00330AC7" w:rsidRPr="00FF584B">
        <w:rPr>
          <w:bCs/>
          <w:iCs/>
          <w:szCs w:val="24"/>
        </w:rPr>
        <w:t xml:space="preserve"> porte sur la création</w:t>
      </w:r>
      <w:r w:rsidR="00BF54A8" w:rsidRPr="00FF584B">
        <w:rPr>
          <w:bCs/>
          <w:iCs/>
          <w:szCs w:val="24"/>
        </w:rPr>
        <w:t xml:space="preserve"> de</w:t>
      </w:r>
      <w:r w:rsidR="00C67687" w:rsidRPr="00FF584B">
        <w:rPr>
          <w:bCs/>
          <w:iCs/>
          <w:szCs w:val="24"/>
        </w:rPr>
        <w:t xml:space="preserve"> </w:t>
      </w:r>
      <w:r w:rsidR="00BF54A8" w:rsidRPr="00FF584B">
        <w:rPr>
          <w:bCs/>
          <w:iCs/>
          <w:szCs w:val="24"/>
        </w:rPr>
        <w:t>nouvelles</w:t>
      </w:r>
      <w:r w:rsidR="00C67687" w:rsidRPr="00FF584B">
        <w:rPr>
          <w:bCs/>
          <w:iCs/>
          <w:szCs w:val="24"/>
        </w:rPr>
        <w:t xml:space="preserve"> </w:t>
      </w:r>
      <w:r w:rsidR="00BF54A8" w:rsidRPr="00FF584B">
        <w:rPr>
          <w:bCs/>
          <w:iCs/>
          <w:szCs w:val="24"/>
        </w:rPr>
        <w:t xml:space="preserve">places ou d’extension </w:t>
      </w:r>
      <w:r w:rsidR="00330AC7" w:rsidRPr="00FF584B">
        <w:rPr>
          <w:bCs/>
          <w:iCs/>
          <w:szCs w:val="24"/>
        </w:rPr>
        <w:t xml:space="preserve">de </w:t>
      </w:r>
      <w:r w:rsidRPr="00FF584B">
        <w:rPr>
          <w:bCs/>
          <w:iCs/>
          <w:szCs w:val="24"/>
          <w:highlight w:val="lightGray"/>
        </w:rPr>
        <w:t>…</w:t>
      </w:r>
      <w:r w:rsidR="002943E0" w:rsidRPr="00FF584B">
        <w:rPr>
          <w:bCs/>
          <w:iCs/>
          <w:szCs w:val="24"/>
        </w:rPr>
        <w:t>……</w:t>
      </w:r>
      <w:r w:rsidRPr="00FF584B">
        <w:rPr>
          <w:bCs/>
          <w:iCs/>
          <w:szCs w:val="24"/>
        </w:rPr>
        <w:t xml:space="preserve"> </w:t>
      </w:r>
      <w:r w:rsidR="00330AC7" w:rsidRPr="00FF584B">
        <w:rPr>
          <w:bCs/>
          <w:iCs/>
          <w:szCs w:val="24"/>
        </w:rPr>
        <w:t xml:space="preserve">places de CADA dans le département de </w:t>
      </w:r>
      <w:r w:rsidR="00330AC7" w:rsidRPr="00FF584B">
        <w:rPr>
          <w:bCs/>
          <w:szCs w:val="24"/>
          <w:highlight w:val="lightGray"/>
        </w:rPr>
        <w:t>…</w:t>
      </w:r>
      <w:r w:rsidR="00330AC7" w:rsidRPr="00FF584B">
        <w:rPr>
          <w:bCs/>
          <w:szCs w:val="24"/>
        </w:rPr>
        <w:t xml:space="preserve"> . </w:t>
      </w:r>
    </w:p>
    <w:p w14:paraId="36FC8486" w14:textId="77777777" w:rsidR="00330AC7" w:rsidRPr="00FF584B" w:rsidRDefault="00330AC7">
      <w:pPr>
        <w:pStyle w:val="Corpsdetexte"/>
        <w:rPr>
          <w:bCs/>
          <w:szCs w:val="24"/>
        </w:rPr>
      </w:pPr>
    </w:p>
    <w:p w14:paraId="0C43FFE9" w14:textId="7B23BA1A" w:rsidR="00FF584B" w:rsidRDefault="00330AC7">
      <w:pPr>
        <w:pStyle w:val="Corpsdetexte"/>
        <w:rPr>
          <w:bCs/>
          <w:iCs/>
          <w:szCs w:val="24"/>
        </w:rPr>
      </w:pPr>
      <w:r w:rsidRPr="00FF584B">
        <w:rPr>
          <w:bCs/>
          <w:iCs/>
          <w:szCs w:val="24"/>
        </w:rPr>
        <w:t>Les CADA relèvent de la catégorie d'établissements et services</w:t>
      </w:r>
      <w:r w:rsidR="0076711D" w:rsidRPr="00FF584B">
        <w:rPr>
          <w:bCs/>
          <w:iCs/>
          <w:szCs w:val="24"/>
        </w:rPr>
        <w:t xml:space="preserve"> sociaux,</w:t>
      </w:r>
      <w:r w:rsidRPr="00FF584B">
        <w:rPr>
          <w:bCs/>
          <w:iCs/>
          <w:szCs w:val="24"/>
        </w:rPr>
        <w:t xml:space="preserve"> médico-sociaux </w:t>
      </w:r>
      <w:r w:rsidR="00DF1704" w:rsidRPr="00FF584B">
        <w:rPr>
          <w:bCs/>
          <w:iCs/>
          <w:szCs w:val="24"/>
        </w:rPr>
        <w:t>(13° de</w:t>
      </w:r>
      <w:r w:rsidR="000F75A2" w:rsidRPr="00FF584B">
        <w:rPr>
          <w:bCs/>
          <w:iCs/>
          <w:szCs w:val="24"/>
        </w:rPr>
        <w:t xml:space="preserve"> </w:t>
      </w:r>
      <w:r w:rsidRPr="00FF584B">
        <w:rPr>
          <w:bCs/>
          <w:iCs/>
          <w:szCs w:val="24"/>
        </w:rPr>
        <w:t>l'article L</w:t>
      </w:r>
      <w:r w:rsidR="002A46F8" w:rsidRPr="00FF584B">
        <w:rPr>
          <w:bCs/>
          <w:iCs/>
          <w:szCs w:val="24"/>
        </w:rPr>
        <w:t>.</w:t>
      </w:r>
      <w:r w:rsidR="0028056D" w:rsidRPr="00FF584B">
        <w:rPr>
          <w:bCs/>
          <w:iCs/>
          <w:szCs w:val="24"/>
        </w:rPr>
        <w:t xml:space="preserve"> 312-1-I </w:t>
      </w:r>
      <w:r w:rsidR="00B81429">
        <w:rPr>
          <w:bCs/>
          <w:iCs/>
          <w:szCs w:val="24"/>
        </w:rPr>
        <w:t xml:space="preserve">et des articles L.348–1 et suivants </w:t>
      </w:r>
      <w:r w:rsidRPr="00FF584B">
        <w:rPr>
          <w:bCs/>
          <w:iCs/>
          <w:szCs w:val="24"/>
        </w:rPr>
        <w:t>du CASF</w:t>
      </w:r>
      <w:r w:rsidR="00DF1704" w:rsidRPr="00FF584B">
        <w:rPr>
          <w:bCs/>
          <w:iCs/>
          <w:szCs w:val="24"/>
        </w:rPr>
        <w:t>)</w:t>
      </w:r>
      <w:r w:rsidR="00FA248D">
        <w:rPr>
          <w:bCs/>
          <w:iCs/>
          <w:szCs w:val="24"/>
        </w:rPr>
        <w:t xml:space="preserve"> et sont des lieux d’hébergement pour demandeurs d’asile. </w:t>
      </w:r>
    </w:p>
    <w:p w14:paraId="1074E345" w14:textId="25F04BF9" w:rsidR="00330AC7" w:rsidRPr="00FF584B" w:rsidRDefault="00330AC7">
      <w:pPr>
        <w:pStyle w:val="Corpsdetexte"/>
        <w:rPr>
          <w:bCs/>
          <w:iCs/>
          <w:szCs w:val="24"/>
        </w:rPr>
      </w:pPr>
    </w:p>
    <w:p w14:paraId="0A07B24E" w14:textId="77777777" w:rsidR="00330AC7" w:rsidRPr="00FF584B" w:rsidRDefault="00924BFC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3</w:t>
      </w:r>
      <w:r w:rsidR="00330AC7" w:rsidRPr="00FF584B">
        <w:rPr>
          <w:rFonts w:ascii="Times New Roman" w:hAnsi="Times New Roman"/>
          <w:sz w:val="24"/>
          <w:szCs w:val="24"/>
        </w:rPr>
        <w:t xml:space="preserve"> – Modalités d'instruction des projets et critères de sélection</w:t>
      </w:r>
      <w:r w:rsidR="002A46F8" w:rsidRPr="00FF584B">
        <w:rPr>
          <w:rFonts w:ascii="Times New Roman" w:hAnsi="Times New Roman"/>
          <w:sz w:val="24"/>
          <w:szCs w:val="24"/>
        </w:rPr>
        <w:t> :</w:t>
      </w:r>
    </w:p>
    <w:p w14:paraId="645009EA" w14:textId="77777777" w:rsidR="00330AC7" w:rsidRPr="00FF584B" w:rsidRDefault="00330AC7">
      <w:pPr>
        <w:pStyle w:val="Corpsdetexte"/>
        <w:rPr>
          <w:b/>
          <w:szCs w:val="24"/>
        </w:rPr>
      </w:pPr>
    </w:p>
    <w:p w14:paraId="6D993CF5" w14:textId="77777777" w:rsidR="00330AC7" w:rsidRPr="00FF584B" w:rsidRDefault="00330AC7">
      <w:pPr>
        <w:pStyle w:val="Corpsdetexte"/>
        <w:rPr>
          <w:bCs/>
          <w:i/>
          <w:iCs/>
          <w:color w:val="0000FF"/>
          <w:szCs w:val="24"/>
        </w:rPr>
      </w:pPr>
      <w:r w:rsidRPr="00FF584B">
        <w:rPr>
          <w:bCs/>
          <w:szCs w:val="24"/>
        </w:rPr>
        <w:t xml:space="preserve">Les projets seront analysés </w:t>
      </w:r>
      <w:r w:rsidRPr="00FF584B">
        <w:rPr>
          <w:bCs/>
          <w:iCs/>
          <w:szCs w:val="24"/>
        </w:rPr>
        <w:t>par un (ou des) instructeur(s) désigné(s)</w:t>
      </w:r>
      <w:r w:rsidRPr="00FF584B">
        <w:rPr>
          <w:bCs/>
          <w:szCs w:val="24"/>
        </w:rPr>
        <w:t xml:space="preserve"> par le </w:t>
      </w:r>
      <w:r w:rsidR="00DF1704" w:rsidRPr="00FF584B">
        <w:rPr>
          <w:bCs/>
          <w:szCs w:val="24"/>
        </w:rPr>
        <w:t>p</w:t>
      </w:r>
      <w:r w:rsidRPr="00FF584B">
        <w:rPr>
          <w:bCs/>
          <w:szCs w:val="24"/>
        </w:rPr>
        <w:t xml:space="preserve">réfet de </w:t>
      </w:r>
      <w:proofErr w:type="gramStart"/>
      <w:r w:rsidRPr="00FF584B">
        <w:rPr>
          <w:bCs/>
          <w:szCs w:val="24"/>
        </w:rPr>
        <w:t>département</w:t>
      </w:r>
      <w:proofErr w:type="gramEnd"/>
      <w:r w:rsidRPr="00FF584B">
        <w:rPr>
          <w:bCs/>
          <w:i/>
          <w:iCs/>
          <w:szCs w:val="24"/>
        </w:rPr>
        <w:t xml:space="preserve">. </w:t>
      </w:r>
    </w:p>
    <w:p w14:paraId="2AC472E0" w14:textId="77777777" w:rsidR="00330AC7" w:rsidRPr="00FF584B" w:rsidRDefault="00330AC7">
      <w:pPr>
        <w:pStyle w:val="Corpsdetexte"/>
        <w:rPr>
          <w:bCs/>
          <w:szCs w:val="24"/>
        </w:rPr>
      </w:pPr>
    </w:p>
    <w:p w14:paraId="04956632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La vérification des dossiers reçus dans la période de dépôt se fait selon deux étapes :</w:t>
      </w:r>
    </w:p>
    <w:p w14:paraId="727E5152" w14:textId="77777777" w:rsidR="00330AC7" w:rsidRPr="000336A8" w:rsidRDefault="00330AC7">
      <w:pPr>
        <w:pStyle w:val="Corpsdetexte"/>
        <w:rPr>
          <w:bCs/>
          <w:sz w:val="16"/>
          <w:szCs w:val="16"/>
        </w:rPr>
      </w:pPr>
    </w:p>
    <w:p w14:paraId="7302A9BA" w14:textId="77777777" w:rsidR="00924BFC" w:rsidRPr="00FF584B" w:rsidRDefault="00330AC7">
      <w:pPr>
        <w:pStyle w:val="Corpsdetexte"/>
        <w:numPr>
          <w:ilvl w:val="0"/>
          <w:numId w:val="6"/>
        </w:numPr>
        <w:tabs>
          <w:tab w:val="clear" w:pos="1418"/>
          <w:tab w:val="left" w:pos="567"/>
        </w:tabs>
        <w:ind w:left="567" w:hanging="283"/>
        <w:rPr>
          <w:bCs/>
          <w:szCs w:val="24"/>
        </w:rPr>
      </w:pPr>
      <w:r w:rsidRPr="00FF584B">
        <w:rPr>
          <w:bCs/>
          <w:szCs w:val="24"/>
        </w:rPr>
        <w:t>vérification de la régularité administrative et de la complétude du dossier</w:t>
      </w:r>
      <w:r w:rsidR="00924BFC" w:rsidRPr="00FF584B">
        <w:rPr>
          <w:bCs/>
          <w:szCs w:val="24"/>
        </w:rPr>
        <w:t>,</w:t>
      </w:r>
    </w:p>
    <w:p w14:paraId="483636FC" w14:textId="77777777" w:rsidR="00330AC7" w:rsidRPr="00FF584B" w:rsidRDefault="00330AC7">
      <w:pPr>
        <w:pStyle w:val="Corpsdetexte"/>
        <w:numPr>
          <w:ilvl w:val="0"/>
          <w:numId w:val="6"/>
        </w:numPr>
        <w:tabs>
          <w:tab w:val="clear" w:pos="1418"/>
          <w:tab w:val="left" w:pos="567"/>
        </w:tabs>
        <w:ind w:left="567" w:hanging="283"/>
        <w:rPr>
          <w:bCs/>
          <w:szCs w:val="24"/>
        </w:rPr>
      </w:pPr>
      <w:r w:rsidRPr="00FF584B">
        <w:rPr>
          <w:bCs/>
          <w:szCs w:val="24"/>
        </w:rPr>
        <w:t>analys</w:t>
      </w:r>
      <w:r w:rsidR="00DF1704" w:rsidRPr="00FF584B">
        <w:rPr>
          <w:bCs/>
          <w:szCs w:val="24"/>
        </w:rPr>
        <w:t>e</w:t>
      </w:r>
      <w:r w:rsidRPr="00FF584B">
        <w:rPr>
          <w:bCs/>
          <w:szCs w:val="24"/>
        </w:rPr>
        <w:t xml:space="preserve"> sur le fond du projet. </w:t>
      </w:r>
    </w:p>
    <w:p w14:paraId="62E84978" w14:textId="77777777" w:rsidR="00330AC7" w:rsidRPr="00FF584B" w:rsidRDefault="00330AC7">
      <w:pPr>
        <w:pStyle w:val="Corpsdetexte"/>
        <w:rPr>
          <w:bCs/>
          <w:szCs w:val="24"/>
        </w:rPr>
      </w:pPr>
    </w:p>
    <w:p w14:paraId="04577E54" w14:textId="24A77900" w:rsidR="00DD44DF" w:rsidRPr="00FF584B" w:rsidRDefault="00271A70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Sur </w:t>
      </w:r>
      <w:r w:rsidR="00DD44DF" w:rsidRPr="00FF584B">
        <w:rPr>
          <w:bCs/>
          <w:szCs w:val="24"/>
        </w:rPr>
        <w:t>le fondement de l’ensemble des listes départementales réceptionnées, le ministère de l’intérieur opérera</w:t>
      </w:r>
      <w:r w:rsidR="00E9198B" w:rsidRPr="00FF584B">
        <w:rPr>
          <w:bCs/>
          <w:szCs w:val="24"/>
        </w:rPr>
        <w:t xml:space="preserve"> alors</w:t>
      </w:r>
      <w:r w:rsidR="00DD44DF" w:rsidRPr="00FF584B">
        <w:rPr>
          <w:bCs/>
          <w:szCs w:val="24"/>
        </w:rPr>
        <w:t xml:space="preserve"> la sélection des </w:t>
      </w:r>
      <w:r w:rsidR="005523AC">
        <w:rPr>
          <w:bCs/>
          <w:szCs w:val="24"/>
        </w:rPr>
        <w:t xml:space="preserve">1 </w:t>
      </w:r>
      <w:r w:rsidR="00A47F31">
        <w:rPr>
          <w:bCs/>
          <w:szCs w:val="24"/>
        </w:rPr>
        <w:t xml:space="preserve">000 </w:t>
      </w:r>
      <w:r w:rsidR="00DD44DF" w:rsidRPr="00FF584B">
        <w:rPr>
          <w:bCs/>
          <w:szCs w:val="24"/>
        </w:rPr>
        <w:t>nouvelles places de CADA.</w:t>
      </w:r>
    </w:p>
    <w:p w14:paraId="2B96080D" w14:textId="77777777" w:rsidR="00DD44DF" w:rsidRPr="00FF584B" w:rsidRDefault="00DD44DF">
      <w:pPr>
        <w:pStyle w:val="Corpsdetexte"/>
        <w:rPr>
          <w:bCs/>
          <w:szCs w:val="24"/>
        </w:rPr>
      </w:pPr>
    </w:p>
    <w:p w14:paraId="35BFA2A8" w14:textId="3B2CEC47" w:rsidR="00330AC7" w:rsidRDefault="00DD44DF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Pour chaque projet retenu, l</w:t>
      </w:r>
      <w:r w:rsidR="00330AC7" w:rsidRPr="00FF584B">
        <w:rPr>
          <w:bCs/>
          <w:szCs w:val="24"/>
        </w:rPr>
        <w:t xml:space="preserve">a décision d'autorisation du </w:t>
      </w:r>
      <w:r w:rsidR="00DF1704" w:rsidRPr="00FF584B">
        <w:rPr>
          <w:bCs/>
          <w:szCs w:val="24"/>
        </w:rPr>
        <w:t>p</w:t>
      </w:r>
      <w:r w:rsidR="00330AC7" w:rsidRPr="00FF584B">
        <w:rPr>
          <w:bCs/>
          <w:szCs w:val="24"/>
        </w:rPr>
        <w:t xml:space="preserve">réfet de département sera publiée </w:t>
      </w:r>
      <w:r w:rsidR="00A52369" w:rsidRPr="00FF584B">
        <w:rPr>
          <w:bCs/>
          <w:szCs w:val="24"/>
        </w:rPr>
        <w:t>au recueil des actes administratifs</w:t>
      </w:r>
      <w:r w:rsidR="000A6FAD" w:rsidRPr="00FF584B">
        <w:rPr>
          <w:bCs/>
          <w:szCs w:val="24"/>
        </w:rPr>
        <w:t> </w:t>
      </w:r>
      <w:r w:rsidR="00A52369" w:rsidRPr="00FF584B">
        <w:rPr>
          <w:bCs/>
          <w:szCs w:val="24"/>
        </w:rPr>
        <w:t>(RAA)</w:t>
      </w:r>
      <w:r w:rsidR="00B81429">
        <w:rPr>
          <w:bCs/>
          <w:szCs w:val="24"/>
        </w:rPr>
        <w:t>. Elle</w:t>
      </w:r>
      <w:r w:rsidR="00330AC7" w:rsidRPr="00FF584B">
        <w:rPr>
          <w:bCs/>
          <w:szCs w:val="24"/>
        </w:rPr>
        <w:t xml:space="preserve"> sera notifiée au candidat retenu par lettre recommandée avec avis de réception</w:t>
      </w:r>
      <w:r w:rsidR="00DF1704" w:rsidRPr="00FF584B">
        <w:rPr>
          <w:bCs/>
          <w:szCs w:val="24"/>
        </w:rPr>
        <w:t>.</w:t>
      </w:r>
    </w:p>
    <w:p w14:paraId="009D7324" w14:textId="77777777" w:rsidR="00DB556D" w:rsidRDefault="00DB556D">
      <w:pPr>
        <w:pStyle w:val="Corpsdetexte"/>
        <w:rPr>
          <w:bCs/>
          <w:szCs w:val="24"/>
        </w:rPr>
      </w:pPr>
    </w:p>
    <w:p w14:paraId="1AAFC19D" w14:textId="77777777" w:rsidR="00DB556D" w:rsidRDefault="00DB556D" w:rsidP="00B81429">
      <w:pPr>
        <w:pStyle w:val="Paragraphedeliste"/>
        <w:numPr>
          <w:ilvl w:val="0"/>
          <w:numId w:val="10"/>
        </w:numPr>
        <w:ind w:left="284"/>
        <w:jc w:val="both"/>
        <w:rPr>
          <w:bCs/>
          <w:u w:val="single"/>
        </w:rPr>
      </w:pPr>
      <w:r w:rsidRPr="00B81429">
        <w:rPr>
          <w:bCs/>
          <w:u w:val="single"/>
        </w:rPr>
        <w:t xml:space="preserve">Critères d’évaluation et de sélection des projets </w:t>
      </w:r>
    </w:p>
    <w:p w14:paraId="0743C6A3" w14:textId="77777777" w:rsidR="00822B49" w:rsidRDefault="00822B49" w:rsidP="00822B49">
      <w:pPr>
        <w:pStyle w:val="Paragraphedeliste"/>
        <w:ind w:left="284"/>
        <w:jc w:val="both"/>
        <w:rPr>
          <w:bCs/>
          <w:u w:val="single"/>
        </w:rPr>
      </w:pPr>
    </w:p>
    <w:p w14:paraId="6CD15C37" w14:textId="77777777" w:rsidR="00822B49" w:rsidRPr="007A01ED" w:rsidRDefault="00822B49" w:rsidP="00822B49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7A01ED">
        <w:rPr>
          <w:bCs/>
        </w:rPr>
        <w:t>capacité des opérateurs à ouvrir de façon effective les places à partir du 1</w:t>
      </w:r>
      <w:r w:rsidRPr="007A01ED">
        <w:rPr>
          <w:bCs/>
          <w:vertAlign w:val="superscript"/>
        </w:rPr>
        <w:t>er</w:t>
      </w:r>
      <w:r w:rsidRPr="007A01ED">
        <w:rPr>
          <w:bCs/>
        </w:rPr>
        <w:t xml:space="preserve"> juillet 2019;  </w:t>
      </w:r>
    </w:p>
    <w:p w14:paraId="36CBA996" w14:textId="77777777" w:rsidR="00822B49" w:rsidRPr="007A01ED" w:rsidRDefault="00822B49" w:rsidP="00822B49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7A01ED">
        <w:rPr>
          <w:bCs/>
        </w:rPr>
        <w:t xml:space="preserve">capacité des  opérateurs à s’engager sur un plan de montée en charge précis ;   </w:t>
      </w:r>
    </w:p>
    <w:p w14:paraId="3E359FDB" w14:textId="77777777" w:rsidR="00822B49" w:rsidRPr="00822B49" w:rsidRDefault="00822B49" w:rsidP="00822B49">
      <w:pPr>
        <w:pStyle w:val="Paragraphedeliste"/>
        <w:numPr>
          <w:ilvl w:val="0"/>
          <w:numId w:val="12"/>
        </w:numPr>
        <w:spacing w:after="160" w:line="259" w:lineRule="auto"/>
        <w:jc w:val="both"/>
        <w:rPr>
          <w:bCs/>
        </w:rPr>
      </w:pPr>
      <w:r w:rsidRPr="00822B49">
        <w:rPr>
          <w:bCs/>
        </w:rPr>
        <w:t xml:space="preserve">adaptabilité des places permettant d’héberger des personnes isolées, notamment en cohabitation et des familles ; </w:t>
      </w:r>
    </w:p>
    <w:p w14:paraId="2A426F86" w14:textId="77777777" w:rsidR="00822B49" w:rsidRPr="002F02BD" w:rsidRDefault="00822B49" w:rsidP="00822B49">
      <w:pPr>
        <w:pStyle w:val="Paragraphedeliste"/>
        <w:numPr>
          <w:ilvl w:val="0"/>
          <w:numId w:val="12"/>
        </w:numPr>
        <w:jc w:val="both"/>
        <w:rPr>
          <w:bCs/>
        </w:rPr>
      </w:pPr>
      <w:r w:rsidRPr="002F02BD">
        <w:rPr>
          <w:bCs/>
        </w:rPr>
        <w:t>capacité à présenter des projets d’extension proposant l’ouverture d’</w:t>
      </w:r>
      <w:r w:rsidRPr="002F02BD">
        <w:rPr>
          <w:bCs/>
          <w:i/>
        </w:rPr>
        <w:t xml:space="preserve">a minima </w:t>
      </w:r>
      <w:r w:rsidRPr="002F02BD">
        <w:rPr>
          <w:bCs/>
        </w:rPr>
        <w:t xml:space="preserve">30 nouvelles places et des projets de création reposant sur </w:t>
      </w:r>
      <w:r w:rsidRPr="002F02BD">
        <w:rPr>
          <w:bCs/>
          <w:i/>
        </w:rPr>
        <w:t>une capacité minimale de 60 places</w:t>
      </w:r>
      <w:r w:rsidRPr="002F02BD">
        <w:rPr>
          <w:bCs/>
        </w:rPr>
        <w:t xml:space="preserve">. </w:t>
      </w:r>
    </w:p>
    <w:p w14:paraId="51BD2EC9" w14:textId="77777777" w:rsidR="00822B49" w:rsidRPr="002F02BD" w:rsidRDefault="00822B49" w:rsidP="00822B49">
      <w:pPr>
        <w:pStyle w:val="Paragraphedeliste"/>
        <w:numPr>
          <w:ilvl w:val="0"/>
          <w:numId w:val="12"/>
        </w:numPr>
        <w:jc w:val="both"/>
        <w:rPr>
          <w:bCs/>
        </w:rPr>
      </w:pPr>
      <w:r w:rsidRPr="002F02BD">
        <w:rPr>
          <w:bCs/>
        </w:rPr>
        <w:t>S’agissant des extensions de places de CADA, les services déconcentrés devront être attentifs aux budgets qui leur sont soumis, ce type de projet devant impérativement permettre des économies d’échelle.</w:t>
      </w:r>
    </w:p>
    <w:p w14:paraId="61B8BD51" w14:textId="77777777" w:rsidR="00822B49" w:rsidRDefault="00822B49" w:rsidP="00822B4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jc w:val="both"/>
      </w:pPr>
      <w:r w:rsidRPr="007A01ED">
        <w:rPr>
          <w:bCs/>
        </w:rPr>
        <w:t xml:space="preserve">les projets doivent veiller à ce que la localisation des nouvelles places proposées ne contribue pas à surcharger des zones déjà socialement tendues. </w:t>
      </w:r>
      <w:r w:rsidRPr="007A01ED">
        <w:t xml:space="preserve"> </w:t>
      </w:r>
    </w:p>
    <w:p w14:paraId="41191F4F" w14:textId="77777777" w:rsidR="00FF584B" w:rsidRDefault="00FF584B">
      <w:pPr>
        <w:pStyle w:val="Corpsdetexte"/>
        <w:rPr>
          <w:bCs/>
          <w:szCs w:val="24"/>
        </w:rPr>
      </w:pPr>
    </w:p>
    <w:p w14:paraId="255AC612" w14:textId="77777777" w:rsidR="00330AC7" w:rsidRPr="00FF584B" w:rsidRDefault="00A52369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4</w:t>
      </w:r>
      <w:r w:rsidR="00330AC7" w:rsidRPr="00FF584B">
        <w:rPr>
          <w:rFonts w:ascii="Times New Roman" w:hAnsi="Times New Roman"/>
          <w:sz w:val="24"/>
          <w:szCs w:val="24"/>
        </w:rPr>
        <w:t xml:space="preserve"> – Modalités de transmission du dossier du candidat</w:t>
      </w:r>
      <w:r w:rsidR="000A6FAD" w:rsidRPr="00FF584B">
        <w:rPr>
          <w:rFonts w:ascii="Times New Roman" w:hAnsi="Times New Roman"/>
          <w:sz w:val="24"/>
          <w:szCs w:val="24"/>
        </w:rPr>
        <w:t> :</w:t>
      </w:r>
    </w:p>
    <w:p w14:paraId="266D61F4" w14:textId="77777777" w:rsidR="00330AC7" w:rsidRPr="00FF584B" w:rsidRDefault="00330AC7">
      <w:pPr>
        <w:pStyle w:val="Corpsdetexte"/>
        <w:rPr>
          <w:bCs/>
          <w:szCs w:val="24"/>
        </w:rPr>
      </w:pPr>
    </w:p>
    <w:p w14:paraId="4D539712" w14:textId="3BCF8BD2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Chaque candidat devra adresser, en une seule fois, un dossier de candidature par courrier recommandé avec demande d'avis de réception </w:t>
      </w:r>
      <w:r w:rsidRPr="00822B49">
        <w:rPr>
          <w:b/>
          <w:bCs/>
          <w:i/>
          <w:szCs w:val="24"/>
          <w:u w:val="single"/>
        </w:rPr>
        <w:t xml:space="preserve">au </w:t>
      </w:r>
      <w:r w:rsidRPr="00822B49">
        <w:rPr>
          <w:b/>
          <w:bCs/>
          <w:i/>
          <w:iCs/>
          <w:szCs w:val="24"/>
          <w:u w:val="single"/>
        </w:rPr>
        <w:t>plus tard pour le</w:t>
      </w:r>
      <w:r w:rsidR="002943E0" w:rsidRPr="00822B49">
        <w:rPr>
          <w:b/>
          <w:bCs/>
          <w:i/>
          <w:iCs/>
          <w:szCs w:val="24"/>
          <w:u w:val="single"/>
        </w:rPr>
        <w:t> </w:t>
      </w:r>
      <w:r w:rsidR="00CE46CA" w:rsidRPr="00822B49">
        <w:rPr>
          <w:b/>
          <w:bCs/>
          <w:i/>
          <w:iCs/>
          <w:szCs w:val="24"/>
          <w:u w:val="single"/>
        </w:rPr>
        <w:t xml:space="preserve">15 </w:t>
      </w:r>
      <w:r w:rsidR="005523AC">
        <w:rPr>
          <w:b/>
          <w:bCs/>
          <w:i/>
          <w:iCs/>
          <w:szCs w:val="24"/>
          <w:u w:val="single"/>
        </w:rPr>
        <w:t xml:space="preserve">avril </w:t>
      </w:r>
      <w:r w:rsidR="00FF584B" w:rsidRPr="00822B49">
        <w:rPr>
          <w:b/>
          <w:bCs/>
          <w:i/>
          <w:iCs/>
          <w:szCs w:val="24"/>
          <w:u w:val="single"/>
        </w:rPr>
        <w:t>201</w:t>
      </w:r>
      <w:r w:rsidR="005523AC">
        <w:rPr>
          <w:b/>
          <w:bCs/>
          <w:i/>
          <w:iCs/>
          <w:szCs w:val="24"/>
          <w:u w:val="single"/>
        </w:rPr>
        <w:t>9</w:t>
      </w:r>
      <w:r w:rsidR="00FF584B" w:rsidRPr="00822B49">
        <w:rPr>
          <w:b/>
          <w:bCs/>
          <w:i/>
          <w:iCs/>
          <w:szCs w:val="24"/>
        </w:rPr>
        <w:t xml:space="preserve">, </w:t>
      </w:r>
      <w:r w:rsidR="00FF584B" w:rsidRPr="00FF584B">
        <w:rPr>
          <w:bCs/>
          <w:i/>
          <w:iCs/>
          <w:szCs w:val="24"/>
        </w:rPr>
        <w:t xml:space="preserve">le </w:t>
      </w:r>
      <w:r w:rsidRPr="00FF584B">
        <w:rPr>
          <w:bCs/>
          <w:szCs w:val="24"/>
        </w:rPr>
        <w:t>cachet de la poste faisant foi.</w:t>
      </w:r>
    </w:p>
    <w:p w14:paraId="1AD767AE" w14:textId="77777777" w:rsidR="00330AC7" w:rsidRPr="00FF584B" w:rsidRDefault="00330AC7">
      <w:pPr>
        <w:pStyle w:val="Corpsdetexte"/>
        <w:rPr>
          <w:bCs/>
          <w:szCs w:val="24"/>
        </w:rPr>
      </w:pPr>
    </w:p>
    <w:p w14:paraId="54B14564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Le dossier sera constitué de :</w:t>
      </w:r>
    </w:p>
    <w:p w14:paraId="2FBFFC99" w14:textId="77777777" w:rsidR="00330AC7" w:rsidRPr="00FF584B" w:rsidRDefault="00330AC7">
      <w:pPr>
        <w:pStyle w:val="Corpsdetexte"/>
        <w:numPr>
          <w:ilvl w:val="0"/>
          <w:numId w:val="1"/>
        </w:numPr>
        <w:rPr>
          <w:bCs/>
          <w:szCs w:val="24"/>
        </w:rPr>
      </w:pPr>
      <w:r w:rsidRPr="00FF584B">
        <w:rPr>
          <w:bCs/>
          <w:i/>
          <w:iCs/>
          <w:szCs w:val="24"/>
          <w:highlight w:val="lightGray"/>
        </w:rPr>
        <w:t>…</w:t>
      </w:r>
      <w:r w:rsidRPr="00FF584B">
        <w:rPr>
          <w:bCs/>
          <w:i/>
          <w:iCs/>
          <w:szCs w:val="24"/>
        </w:rPr>
        <w:t xml:space="preserve"> exemplaires</w:t>
      </w:r>
      <w:r w:rsidRPr="00FF584B">
        <w:rPr>
          <w:bCs/>
          <w:szCs w:val="24"/>
        </w:rPr>
        <w:t xml:space="preserve"> en version "papier"</w:t>
      </w:r>
      <w:r w:rsidR="000A6FAD" w:rsidRPr="00FF584B">
        <w:rPr>
          <w:bCs/>
          <w:szCs w:val="24"/>
        </w:rPr>
        <w:t> ;</w:t>
      </w:r>
    </w:p>
    <w:p w14:paraId="734A494E" w14:textId="77777777" w:rsidR="00330AC7" w:rsidRPr="00FF584B" w:rsidRDefault="00330AC7">
      <w:pPr>
        <w:pStyle w:val="Corpsdetexte"/>
        <w:numPr>
          <w:ilvl w:val="0"/>
          <w:numId w:val="1"/>
        </w:numPr>
        <w:rPr>
          <w:bCs/>
          <w:szCs w:val="24"/>
        </w:rPr>
      </w:pPr>
      <w:r w:rsidRPr="00FF584B">
        <w:rPr>
          <w:bCs/>
          <w:i/>
          <w:iCs/>
          <w:szCs w:val="24"/>
          <w:highlight w:val="lightGray"/>
        </w:rPr>
        <w:t>…</w:t>
      </w:r>
      <w:r w:rsidRPr="00FF584B">
        <w:rPr>
          <w:bCs/>
          <w:i/>
          <w:iCs/>
          <w:szCs w:val="24"/>
        </w:rPr>
        <w:t xml:space="preserve"> exemplaires </w:t>
      </w:r>
      <w:r w:rsidRPr="00FF584B">
        <w:rPr>
          <w:bCs/>
          <w:szCs w:val="24"/>
        </w:rPr>
        <w:t xml:space="preserve">en version dématérialisée (dossier </w:t>
      </w:r>
      <w:r w:rsidR="000A6FAD" w:rsidRPr="00FF584B">
        <w:rPr>
          <w:bCs/>
          <w:szCs w:val="24"/>
        </w:rPr>
        <w:t>enregistré sur clef USB</w:t>
      </w:r>
      <w:r w:rsidRPr="00FF584B">
        <w:rPr>
          <w:bCs/>
          <w:szCs w:val="24"/>
        </w:rPr>
        <w:t>)</w:t>
      </w:r>
      <w:r w:rsidR="000A6FAD" w:rsidRPr="00FF584B">
        <w:rPr>
          <w:bCs/>
          <w:szCs w:val="24"/>
        </w:rPr>
        <w:t>.</w:t>
      </w:r>
    </w:p>
    <w:p w14:paraId="03EB195F" w14:textId="77777777" w:rsidR="00D21C01" w:rsidRPr="00FF584B" w:rsidRDefault="00D21C01">
      <w:pPr>
        <w:pStyle w:val="Corpsdetexte"/>
        <w:ind w:left="180"/>
        <w:rPr>
          <w:bCs/>
          <w:szCs w:val="24"/>
        </w:rPr>
      </w:pPr>
    </w:p>
    <w:p w14:paraId="3C95D135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Le dossier de candidature (version papier et version déma</w:t>
      </w:r>
      <w:r w:rsidR="009974F7" w:rsidRPr="00FF584B">
        <w:rPr>
          <w:bCs/>
          <w:szCs w:val="24"/>
        </w:rPr>
        <w:t xml:space="preserve">térialisée) devra être adressé </w:t>
      </w:r>
      <w:r w:rsidRPr="00FF584B">
        <w:rPr>
          <w:bCs/>
          <w:szCs w:val="24"/>
        </w:rPr>
        <w:t>à :</w:t>
      </w:r>
    </w:p>
    <w:p w14:paraId="5A87B518" w14:textId="77777777" w:rsidR="00330AC7" w:rsidRPr="00FF584B" w:rsidRDefault="00330AC7">
      <w:pPr>
        <w:pStyle w:val="Corpsdetexte"/>
        <w:rPr>
          <w:bCs/>
          <w:i/>
          <w:iCs/>
          <w:color w:val="0000FF"/>
          <w:szCs w:val="24"/>
        </w:rPr>
      </w:pPr>
      <w:r w:rsidRPr="00FF584B">
        <w:rPr>
          <w:bCs/>
          <w:szCs w:val="24"/>
          <w:highlight w:val="lightGray"/>
        </w:rPr>
        <w:t xml:space="preserve">… </w:t>
      </w:r>
      <w:r w:rsidRPr="00FF584B">
        <w:rPr>
          <w:bCs/>
          <w:i/>
          <w:iCs/>
          <w:color w:val="0000FF"/>
          <w:szCs w:val="24"/>
          <w:highlight w:val="lightGray"/>
        </w:rPr>
        <w:t>(</w:t>
      </w:r>
      <w:proofErr w:type="gramStart"/>
      <w:r w:rsidRPr="00FF584B">
        <w:rPr>
          <w:bCs/>
          <w:i/>
          <w:iCs/>
          <w:color w:val="0000FF"/>
          <w:szCs w:val="24"/>
          <w:highlight w:val="lightGray"/>
        </w:rPr>
        <w:t>adresse</w:t>
      </w:r>
      <w:proofErr w:type="gramEnd"/>
      <w:r w:rsidRPr="00FF584B">
        <w:rPr>
          <w:bCs/>
          <w:i/>
          <w:iCs/>
          <w:color w:val="0000FF"/>
          <w:szCs w:val="24"/>
          <w:highlight w:val="lightGray"/>
        </w:rPr>
        <w:t xml:space="preserve"> à renseigner)</w:t>
      </w:r>
    </w:p>
    <w:p w14:paraId="233B4791" w14:textId="77777777" w:rsidR="00330AC7" w:rsidRPr="00FF584B" w:rsidRDefault="00330AC7">
      <w:pPr>
        <w:pStyle w:val="Corpsdetexte"/>
        <w:rPr>
          <w:bCs/>
          <w:szCs w:val="24"/>
        </w:rPr>
      </w:pPr>
    </w:p>
    <w:p w14:paraId="34354418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Il pourra être déposé contre récépissé à la même adresse et dans les mêmes délais au :</w:t>
      </w:r>
    </w:p>
    <w:p w14:paraId="7A820BF4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  <w:highlight w:val="lightGray"/>
        </w:rPr>
        <w:t xml:space="preserve">… </w:t>
      </w:r>
      <w:r w:rsidRPr="00FF584B">
        <w:rPr>
          <w:bCs/>
          <w:i/>
          <w:iCs/>
          <w:color w:val="0000FF"/>
          <w:szCs w:val="24"/>
          <w:highlight w:val="lightGray"/>
        </w:rPr>
        <w:t>(</w:t>
      </w:r>
      <w:proofErr w:type="gramStart"/>
      <w:r w:rsidRPr="00FF584B">
        <w:rPr>
          <w:bCs/>
          <w:i/>
          <w:iCs/>
          <w:color w:val="0000FF"/>
          <w:szCs w:val="24"/>
          <w:highlight w:val="lightGray"/>
        </w:rPr>
        <w:t>adresse</w:t>
      </w:r>
      <w:proofErr w:type="gramEnd"/>
      <w:r w:rsidRPr="00FF584B">
        <w:rPr>
          <w:bCs/>
          <w:i/>
          <w:iCs/>
          <w:color w:val="0000FF"/>
          <w:szCs w:val="24"/>
          <w:highlight w:val="lightGray"/>
        </w:rPr>
        <w:t xml:space="preserve"> et horaires à renseigner)</w:t>
      </w:r>
    </w:p>
    <w:p w14:paraId="6A119B88" w14:textId="77777777" w:rsidR="00330AC7" w:rsidRPr="00FF584B" w:rsidRDefault="00330AC7">
      <w:pPr>
        <w:pStyle w:val="Corpsdetexte"/>
        <w:rPr>
          <w:bCs/>
          <w:szCs w:val="24"/>
        </w:rPr>
      </w:pPr>
    </w:p>
    <w:p w14:paraId="40888F0A" w14:textId="70E827CF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Qu'il soit envoyé ou déposé, le dossier de candidature </w:t>
      </w:r>
      <w:r w:rsidR="00FF584B">
        <w:rPr>
          <w:bCs/>
          <w:szCs w:val="24"/>
        </w:rPr>
        <w:t xml:space="preserve">devra porter </w:t>
      </w:r>
      <w:r w:rsidRPr="00FF584B">
        <w:rPr>
          <w:bCs/>
          <w:szCs w:val="24"/>
        </w:rPr>
        <w:t xml:space="preserve"> la mention "</w:t>
      </w:r>
      <w:r w:rsidR="00A52369" w:rsidRPr="00FF584B">
        <w:rPr>
          <w:b/>
          <w:i/>
          <w:iCs/>
          <w:szCs w:val="24"/>
        </w:rPr>
        <w:t>Campagne d’ouverture de places de CADA</w:t>
      </w:r>
      <w:r w:rsidRPr="00FF584B">
        <w:rPr>
          <w:b/>
          <w:i/>
          <w:iCs/>
          <w:szCs w:val="24"/>
        </w:rPr>
        <w:t xml:space="preserve"> 201</w:t>
      </w:r>
      <w:r w:rsidR="005523AC">
        <w:rPr>
          <w:b/>
          <w:i/>
          <w:iCs/>
          <w:szCs w:val="24"/>
        </w:rPr>
        <w:t>9</w:t>
      </w:r>
      <w:r w:rsidRPr="00FF584B">
        <w:rPr>
          <w:b/>
          <w:i/>
          <w:iCs/>
          <w:szCs w:val="24"/>
        </w:rPr>
        <w:t xml:space="preserve">– n° </w:t>
      </w:r>
      <w:r w:rsidR="00F81856" w:rsidRPr="00FF584B">
        <w:rPr>
          <w:b/>
          <w:i/>
          <w:iCs/>
          <w:szCs w:val="24"/>
        </w:rPr>
        <w:t>201</w:t>
      </w:r>
      <w:r w:rsidR="005523AC">
        <w:rPr>
          <w:b/>
          <w:i/>
          <w:iCs/>
          <w:szCs w:val="24"/>
        </w:rPr>
        <w:t>9</w:t>
      </w:r>
      <w:r w:rsidR="00501891" w:rsidRPr="00FF584B">
        <w:rPr>
          <w:b/>
          <w:i/>
          <w:iCs/>
          <w:szCs w:val="24"/>
        </w:rPr>
        <w:t xml:space="preserve"> </w:t>
      </w:r>
      <w:r w:rsidR="00F81856" w:rsidRPr="00FF584B">
        <w:rPr>
          <w:b/>
          <w:i/>
          <w:iCs/>
          <w:szCs w:val="24"/>
        </w:rPr>
        <w:t>-</w:t>
      </w:r>
      <w:r w:rsidRPr="00FF584B">
        <w:rPr>
          <w:b/>
          <w:i/>
          <w:iCs/>
          <w:szCs w:val="24"/>
        </w:rPr>
        <w:t xml:space="preserve">catégorie </w:t>
      </w:r>
      <w:r w:rsidRPr="00FF584B">
        <w:rPr>
          <w:b/>
          <w:i/>
          <w:iCs/>
          <w:szCs w:val="24"/>
          <w:highlight w:val="lightGray"/>
        </w:rPr>
        <w:t>…</w:t>
      </w:r>
      <w:r w:rsidR="002943E0" w:rsidRPr="00FF584B">
        <w:rPr>
          <w:b/>
          <w:i/>
          <w:iCs/>
          <w:szCs w:val="24"/>
        </w:rPr>
        <w:t xml:space="preserve"> </w:t>
      </w:r>
      <w:r w:rsidRPr="00FF584B">
        <w:rPr>
          <w:bCs/>
          <w:i/>
          <w:iCs/>
          <w:szCs w:val="24"/>
        </w:rPr>
        <w:t>"</w:t>
      </w:r>
      <w:r w:rsidR="00A52369" w:rsidRPr="00FF584B">
        <w:rPr>
          <w:bCs/>
          <w:szCs w:val="24"/>
        </w:rPr>
        <w:t>.</w:t>
      </w:r>
    </w:p>
    <w:p w14:paraId="51E45C48" w14:textId="77777777" w:rsidR="00330AC7" w:rsidRPr="00FF584B" w:rsidRDefault="00330AC7">
      <w:pPr>
        <w:pStyle w:val="Corpsdetexte"/>
        <w:ind w:left="180"/>
        <w:rPr>
          <w:bCs/>
          <w:szCs w:val="24"/>
        </w:rPr>
      </w:pPr>
    </w:p>
    <w:p w14:paraId="40B51457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Dès la publication du présent avis, les candidats sont invités à faire part de leur déclaration de candidature, en précisant leurs coordonnées.</w:t>
      </w:r>
    </w:p>
    <w:p w14:paraId="7DDA33CE" w14:textId="77777777" w:rsidR="00501891" w:rsidRPr="00FF584B" w:rsidRDefault="00501891">
      <w:pPr>
        <w:pStyle w:val="Corpsdetexte"/>
        <w:rPr>
          <w:bCs/>
          <w:szCs w:val="24"/>
        </w:rPr>
      </w:pPr>
    </w:p>
    <w:p w14:paraId="70ACEF6A" w14:textId="77777777" w:rsidR="00330AC7" w:rsidRPr="00FF584B" w:rsidRDefault="00A52369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5</w:t>
      </w:r>
      <w:r w:rsidR="00330AC7" w:rsidRPr="00FF584B">
        <w:rPr>
          <w:rFonts w:ascii="Times New Roman" w:hAnsi="Times New Roman"/>
          <w:sz w:val="24"/>
          <w:szCs w:val="24"/>
        </w:rPr>
        <w:t xml:space="preserve"> – Composition du dossier :</w:t>
      </w:r>
    </w:p>
    <w:p w14:paraId="3569A228" w14:textId="77777777" w:rsidR="00330AC7" w:rsidRPr="00FF584B" w:rsidRDefault="00330AC7">
      <w:pPr>
        <w:pStyle w:val="Corpsdetexte"/>
        <w:rPr>
          <w:bCs/>
          <w:szCs w:val="24"/>
        </w:rPr>
      </w:pPr>
    </w:p>
    <w:p w14:paraId="307E9AB2" w14:textId="77777777" w:rsidR="00330AC7" w:rsidRPr="00FF584B" w:rsidRDefault="00501891">
      <w:pPr>
        <w:pStyle w:val="Corpsdetexte"/>
        <w:tabs>
          <w:tab w:val="clear" w:pos="1418"/>
          <w:tab w:val="left" w:pos="567"/>
        </w:tabs>
        <w:ind w:left="570"/>
        <w:rPr>
          <w:bCs/>
          <w:szCs w:val="24"/>
        </w:rPr>
      </w:pPr>
      <w:r w:rsidRPr="00FF584B">
        <w:rPr>
          <w:bCs/>
          <w:szCs w:val="24"/>
        </w:rPr>
        <w:t>5</w:t>
      </w:r>
      <w:r w:rsidR="00330AC7" w:rsidRPr="00FF584B">
        <w:rPr>
          <w:bCs/>
          <w:szCs w:val="24"/>
        </w:rPr>
        <w:t xml:space="preserve">-1 – </w:t>
      </w:r>
      <w:r w:rsidR="00F81856" w:rsidRPr="00FF584B">
        <w:rPr>
          <w:bCs/>
          <w:szCs w:val="24"/>
        </w:rPr>
        <w:t>C</w:t>
      </w:r>
      <w:r w:rsidR="00330AC7" w:rsidRPr="00FF584B">
        <w:rPr>
          <w:bCs/>
          <w:szCs w:val="24"/>
        </w:rPr>
        <w:t xml:space="preserve">oncernant </w:t>
      </w:r>
      <w:r w:rsidR="00330AC7" w:rsidRPr="00FF584B">
        <w:rPr>
          <w:bCs/>
          <w:szCs w:val="24"/>
          <w:u w:val="single"/>
        </w:rPr>
        <w:t>la candidature,</w:t>
      </w:r>
      <w:r w:rsidR="00330AC7" w:rsidRPr="00FF584B">
        <w:rPr>
          <w:bCs/>
          <w:szCs w:val="24"/>
        </w:rPr>
        <w:t xml:space="preserve"> les pièces suivantes devront figurer au dossier :</w:t>
      </w:r>
    </w:p>
    <w:p w14:paraId="0401610E" w14:textId="77777777" w:rsidR="00330AC7" w:rsidRPr="00FF584B" w:rsidRDefault="00330AC7">
      <w:pPr>
        <w:pStyle w:val="Corpsdetexte"/>
        <w:rPr>
          <w:bCs/>
          <w:szCs w:val="24"/>
        </w:rPr>
      </w:pPr>
    </w:p>
    <w:p w14:paraId="43F50704" w14:textId="25EA8CCD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a)</w:t>
      </w:r>
      <w:r w:rsidR="00C67687" w:rsidRPr="00FF584B">
        <w:rPr>
          <w:bCs/>
          <w:szCs w:val="24"/>
        </w:rPr>
        <w:t xml:space="preserve"> </w:t>
      </w:r>
      <w:r w:rsidRPr="00FF584B">
        <w:rPr>
          <w:bCs/>
          <w:szCs w:val="24"/>
        </w:rPr>
        <w:t>les documents permettant une identification d</w:t>
      </w:r>
      <w:r w:rsidR="00F81856" w:rsidRPr="00FF584B">
        <w:rPr>
          <w:bCs/>
          <w:szCs w:val="24"/>
        </w:rPr>
        <w:t>u</w:t>
      </w:r>
      <w:r w:rsidRPr="00FF584B">
        <w:rPr>
          <w:bCs/>
          <w:szCs w:val="24"/>
        </w:rPr>
        <w:t xml:space="preserve"> candidat, notamment un exemplaire des statuts s'il s'agit d'une personne morale de droit privé</w:t>
      </w:r>
      <w:r w:rsidR="003754A6" w:rsidRPr="00FF584B">
        <w:rPr>
          <w:bCs/>
          <w:szCs w:val="24"/>
        </w:rPr>
        <w:t> ;</w:t>
      </w:r>
    </w:p>
    <w:p w14:paraId="2A1AEF62" w14:textId="77777777" w:rsidR="00330AC7" w:rsidRPr="00FF584B" w:rsidRDefault="00330AC7">
      <w:pPr>
        <w:pStyle w:val="Corpsdetexte"/>
        <w:rPr>
          <w:bCs/>
          <w:szCs w:val="24"/>
        </w:rPr>
      </w:pPr>
    </w:p>
    <w:p w14:paraId="665E4EA7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b) une déclaration sur l'honneur du candidat, certifiant qu'il n'est pas l'objet de l'une des condamnations devenues définitives mentionnées au livre III du CASF</w:t>
      </w:r>
      <w:r w:rsidR="003754A6" w:rsidRPr="00FF584B">
        <w:rPr>
          <w:bCs/>
          <w:szCs w:val="24"/>
        </w:rPr>
        <w:t> ;</w:t>
      </w:r>
    </w:p>
    <w:p w14:paraId="4AFC4485" w14:textId="77777777" w:rsidR="00330AC7" w:rsidRPr="00FF584B" w:rsidRDefault="00330AC7">
      <w:pPr>
        <w:pStyle w:val="Corpsdetexte"/>
        <w:rPr>
          <w:bCs/>
          <w:szCs w:val="24"/>
        </w:rPr>
      </w:pPr>
    </w:p>
    <w:p w14:paraId="4ADD72B7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c) une déclaration sur l'honneur certifiant qu'il n'est l'objet d'aucune des procédures mentionnées aux articles L</w:t>
      </w:r>
      <w:r w:rsidR="00F81856" w:rsidRPr="00FF584B">
        <w:rPr>
          <w:bCs/>
          <w:szCs w:val="24"/>
        </w:rPr>
        <w:t>.</w:t>
      </w:r>
      <w:r w:rsidRPr="00FF584B">
        <w:rPr>
          <w:bCs/>
          <w:szCs w:val="24"/>
        </w:rPr>
        <w:t xml:space="preserve"> 313-</w:t>
      </w:r>
      <w:smartTag w:uri="urn:schemas-microsoft-com:office:smarttags" w:element="metricconverter">
        <w:smartTagPr>
          <w:attr w:name="ProductID" w:val="16, L"/>
        </w:smartTagPr>
        <w:r w:rsidRPr="00FF584B">
          <w:rPr>
            <w:bCs/>
            <w:szCs w:val="24"/>
          </w:rPr>
          <w:t>16, L</w:t>
        </w:r>
      </w:smartTag>
      <w:r w:rsidR="00F81856" w:rsidRPr="00FF584B">
        <w:rPr>
          <w:bCs/>
          <w:szCs w:val="24"/>
        </w:rPr>
        <w:t>.</w:t>
      </w:r>
      <w:r w:rsidRPr="00FF584B">
        <w:rPr>
          <w:bCs/>
          <w:szCs w:val="24"/>
        </w:rPr>
        <w:t xml:space="preserve"> 331-</w:t>
      </w:r>
      <w:smartTag w:uri="urn:schemas-microsoft-com:office:smarttags" w:element="metricconverter">
        <w:smartTagPr>
          <w:attr w:name="ProductID" w:val="5, L"/>
        </w:smartTagPr>
        <w:r w:rsidRPr="00FF584B">
          <w:rPr>
            <w:bCs/>
            <w:szCs w:val="24"/>
          </w:rPr>
          <w:t>5, L</w:t>
        </w:r>
      </w:smartTag>
      <w:r w:rsidR="00F81856" w:rsidRPr="00FF584B">
        <w:rPr>
          <w:bCs/>
          <w:szCs w:val="24"/>
        </w:rPr>
        <w:t>.</w:t>
      </w:r>
      <w:r w:rsidRPr="00FF584B">
        <w:rPr>
          <w:bCs/>
          <w:szCs w:val="24"/>
        </w:rPr>
        <w:t xml:space="preserve"> 471-3, </w:t>
      </w:r>
      <w:r w:rsidR="00F81856" w:rsidRPr="00FF584B">
        <w:rPr>
          <w:bCs/>
          <w:szCs w:val="24"/>
        </w:rPr>
        <w:t>L.</w:t>
      </w:r>
      <w:r w:rsidR="009974F7" w:rsidRPr="00FF584B">
        <w:rPr>
          <w:bCs/>
          <w:szCs w:val="24"/>
        </w:rPr>
        <w:t xml:space="preserve"> </w:t>
      </w:r>
      <w:r w:rsidRPr="00FF584B">
        <w:rPr>
          <w:bCs/>
          <w:szCs w:val="24"/>
        </w:rPr>
        <w:t>472-</w:t>
      </w:r>
      <w:smartTag w:uri="urn:schemas-microsoft-com:office:smarttags" w:element="metricconverter">
        <w:smartTagPr>
          <w:attr w:name="ProductID" w:val="10, L"/>
        </w:smartTagPr>
        <w:r w:rsidRPr="00FF584B">
          <w:rPr>
            <w:bCs/>
            <w:szCs w:val="24"/>
          </w:rPr>
          <w:t>10, L</w:t>
        </w:r>
      </w:smartTag>
      <w:r w:rsidR="00F81856" w:rsidRPr="00FF584B">
        <w:rPr>
          <w:bCs/>
          <w:szCs w:val="24"/>
        </w:rPr>
        <w:t>.</w:t>
      </w:r>
      <w:r w:rsidRPr="00FF584B">
        <w:rPr>
          <w:bCs/>
          <w:szCs w:val="24"/>
        </w:rPr>
        <w:t xml:space="preserve"> 474-2 ou L</w:t>
      </w:r>
      <w:r w:rsidR="00F81856" w:rsidRPr="00FF584B">
        <w:rPr>
          <w:bCs/>
          <w:szCs w:val="24"/>
        </w:rPr>
        <w:t xml:space="preserve">. </w:t>
      </w:r>
      <w:r w:rsidRPr="00FF584B">
        <w:rPr>
          <w:bCs/>
          <w:szCs w:val="24"/>
        </w:rPr>
        <w:t>474-5</w:t>
      </w:r>
      <w:r w:rsidR="00F81856" w:rsidRPr="00FF584B">
        <w:rPr>
          <w:bCs/>
          <w:szCs w:val="24"/>
        </w:rPr>
        <w:t xml:space="preserve"> du CASF</w:t>
      </w:r>
      <w:r w:rsidR="003754A6" w:rsidRPr="00FF584B">
        <w:rPr>
          <w:bCs/>
          <w:szCs w:val="24"/>
        </w:rPr>
        <w:t> ;</w:t>
      </w:r>
    </w:p>
    <w:p w14:paraId="2C86AC80" w14:textId="77777777" w:rsidR="00330AC7" w:rsidRPr="00FF584B" w:rsidRDefault="00330AC7">
      <w:pPr>
        <w:pStyle w:val="Corpsdetexte"/>
        <w:rPr>
          <w:bCs/>
          <w:szCs w:val="24"/>
        </w:rPr>
      </w:pPr>
    </w:p>
    <w:p w14:paraId="4594720E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d) une copie de la dernière certification </w:t>
      </w:r>
      <w:r w:rsidR="003754A6" w:rsidRPr="00FF584B">
        <w:rPr>
          <w:bCs/>
          <w:szCs w:val="24"/>
        </w:rPr>
        <w:t xml:space="preserve">du commissaire </w:t>
      </w:r>
      <w:r w:rsidRPr="00FF584B">
        <w:rPr>
          <w:bCs/>
          <w:szCs w:val="24"/>
        </w:rPr>
        <w:t>aux comptes s'il y est tenu en vertu du code du commerce</w:t>
      </w:r>
      <w:r w:rsidR="003754A6" w:rsidRPr="00FF584B">
        <w:rPr>
          <w:bCs/>
          <w:szCs w:val="24"/>
        </w:rPr>
        <w:t> ;</w:t>
      </w:r>
    </w:p>
    <w:p w14:paraId="6AE86ED5" w14:textId="77777777" w:rsidR="00330AC7" w:rsidRPr="00FF584B" w:rsidRDefault="00330AC7">
      <w:pPr>
        <w:pStyle w:val="Corpsdetexte"/>
        <w:rPr>
          <w:bCs/>
          <w:szCs w:val="24"/>
        </w:rPr>
      </w:pPr>
    </w:p>
    <w:p w14:paraId="71F0C2DC" w14:textId="39F701AA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e) les éléments descriptifs de son activité dans le domaine médico-social et de la situation financière de cette activité ou de son but médico-social, tel que résultant de ses </w:t>
      </w:r>
      <w:r w:rsidR="00F56EB4" w:rsidRPr="00FF584B">
        <w:rPr>
          <w:bCs/>
          <w:szCs w:val="24"/>
        </w:rPr>
        <w:t>statuts lorsqu'il ne dispose pas</w:t>
      </w:r>
      <w:r w:rsidRPr="00FF584B">
        <w:rPr>
          <w:bCs/>
          <w:szCs w:val="24"/>
        </w:rPr>
        <w:t xml:space="preserve"> encore d'une telle activité.</w:t>
      </w:r>
    </w:p>
    <w:p w14:paraId="3C7057E6" w14:textId="77777777" w:rsidR="003754A6" w:rsidRPr="00FF584B" w:rsidRDefault="003754A6">
      <w:pPr>
        <w:pStyle w:val="Corpsdetexte"/>
        <w:rPr>
          <w:bCs/>
          <w:szCs w:val="24"/>
        </w:rPr>
      </w:pPr>
    </w:p>
    <w:p w14:paraId="3CE8F4A3" w14:textId="77777777" w:rsidR="00330AC7" w:rsidRPr="00FF584B" w:rsidRDefault="00501891">
      <w:pPr>
        <w:pStyle w:val="Corpsdetexte"/>
        <w:tabs>
          <w:tab w:val="clear" w:pos="1418"/>
          <w:tab w:val="left" w:pos="567"/>
        </w:tabs>
        <w:rPr>
          <w:bCs/>
          <w:szCs w:val="24"/>
        </w:rPr>
      </w:pPr>
      <w:r w:rsidRPr="00FF584B">
        <w:rPr>
          <w:bCs/>
          <w:szCs w:val="24"/>
        </w:rPr>
        <w:tab/>
        <w:t>5</w:t>
      </w:r>
      <w:r w:rsidR="00330AC7" w:rsidRPr="00FF584B">
        <w:rPr>
          <w:bCs/>
          <w:szCs w:val="24"/>
        </w:rPr>
        <w:t xml:space="preserve">-2 – </w:t>
      </w:r>
      <w:r w:rsidR="003754A6" w:rsidRPr="00FF584B">
        <w:rPr>
          <w:bCs/>
          <w:szCs w:val="24"/>
        </w:rPr>
        <w:t>C</w:t>
      </w:r>
      <w:r w:rsidR="00330AC7" w:rsidRPr="00FF584B">
        <w:rPr>
          <w:bCs/>
          <w:szCs w:val="24"/>
        </w:rPr>
        <w:t xml:space="preserve">oncernant </w:t>
      </w:r>
      <w:r w:rsidR="00330AC7" w:rsidRPr="00FF584B">
        <w:rPr>
          <w:bCs/>
          <w:szCs w:val="24"/>
          <w:u w:val="single"/>
        </w:rPr>
        <w:t>la réponse au projet</w:t>
      </w:r>
      <w:r w:rsidR="00330AC7" w:rsidRPr="00FF584B">
        <w:rPr>
          <w:bCs/>
          <w:szCs w:val="24"/>
        </w:rPr>
        <w:t>, les documents suivants seront joints :</w:t>
      </w:r>
    </w:p>
    <w:p w14:paraId="4FFDE223" w14:textId="77777777" w:rsidR="00393622" w:rsidRPr="00A47F31" w:rsidRDefault="00393622">
      <w:pPr>
        <w:pStyle w:val="Corpsdetexte"/>
        <w:rPr>
          <w:szCs w:val="24"/>
        </w:rPr>
      </w:pPr>
    </w:p>
    <w:p w14:paraId="59D93925" w14:textId="77777777" w:rsidR="00330AC7" w:rsidRPr="00FF584B" w:rsidRDefault="00393622">
      <w:pPr>
        <w:pStyle w:val="Corpsdetexte"/>
        <w:rPr>
          <w:color w:val="0000FF"/>
          <w:szCs w:val="24"/>
        </w:rPr>
      </w:pPr>
      <w:r w:rsidRPr="00FF584B">
        <w:rPr>
          <w:color w:val="0000FF"/>
          <w:szCs w:val="24"/>
          <w:highlight w:val="lightGray"/>
        </w:rPr>
        <w:t>« </w:t>
      </w:r>
      <w:r w:rsidRPr="00FF584B">
        <w:rPr>
          <w:i/>
          <w:color w:val="0000FF"/>
          <w:szCs w:val="24"/>
          <w:highlight w:val="lightGray"/>
        </w:rPr>
        <w:t xml:space="preserve">Cette liste </w:t>
      </w:r>
      <w:r w:rsidR="00F2117C" w:rsidRPr="00FF584B">
        <w:rPr>
          <w:i/>
          <w:color w:val="0000FF"/>
          <w:szCs w:val="24"/>
          <w:highlight w:val="lightGray"/>
        </w:rPr>
        <w:t xml:space="preserve">est </w:t>
      </w:r>
      <w:r w:rsidR="00DF1704" w:rsidRPr="00FF584B">
        <w:rPr>
          <w:i/>
          <w:color w:val="0000FF"/>
          <w:szCs w:val="24"/>
          <w:highlight w:val="lightGray"/>
        </w:rPr>
        <w:t>donnée à titre indicatif</w:t>
      </w:r>
      <w:r w:rsidRPr="00FF584B">
        <w:rPr>
          <w:i/>
          <w:color w:val="0000FF"/>
          <w:szCs w:val="24"/>
          <w:highlight w:val="lightGray"/>
        </w:rPr>
        <w:t>, et il vous appartient d</w:t>
      </w:r>
      <w:r w:rsidR="00DF1704" w:rsidRPr="00FF584B">
        <w:rPr>
          <w:i/>
          <w:color w:val="0000FF"/>
          <w:szCs w:val="24"/>
          <w:highlight w:val="lightGray"/>
        </w:rPr>
        <w:t>’ajouter</w:t>
      </w:r>
      <w:r w:rsidRPr="00FF584B">
        <w:rPr>
          <w:i/>
          <w:color w:val="0000FF"/>
          <w:szCs w:val="24"/>
          <w:highlight w:val="lightGray"/>
        </w:rPr>
        <w:t xml:space="preserve"> tout élément qui vous semble nécessaire à l'instruction des dossiers</w:t>
      </w:r>
      <w:r w:rsidR="00DF1704" w:rsidRPr="00FF584B">
        <w:rPr>
          <w:i/>
          <w:color w:val="0000FF"/>
          <w:szCs w:val="24"/>
          <w:highlight w:val="lightGray"/>
        </w:rPr>
        <w:t xml:space="preserve"> ou d’ôter ceux qui vous sembleraient superfétatoires</w:t>
      </w:r>
      <w:r w:rsidRPr="00FF584B">
        <w:rPr>
          <w:i/>
          <w:color w:val="0000FF"/>
          <w:szCs w:val="24"/>
          <w:highlight w:val="lightGray"/>
        </w:rPr>
        <w:t> ».</w:t>
      </w:r>
    </w:p>
    <w:p w14:paraId="7D7237E0" w14:textId="77777777" w:rsidR="00393622" w:rsidRPr="00FF584B" w:rsidRDefault="00393622">
      <w:pPr>
        <w:pStyle w:val="Corpsdetexte"/>
        <w:rPr>
          <w:bCs/>
          <w:szCs w:val="24"/>
        </w:rPr>
      </w:pPr>
    </w:p>
    <w:p w14:paraId="21D67ABF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a) tout document permettant de décrire de manière complète le projet en réponse aux besoins décrits par le cahier des charges ; </w:t>
      </w:r>
    </w:p>
    <w:p w14:paraId="3C2FBA4B" w14:textId="77777777" w:rsidR="00330AC7" w:rsidRPr="00FF584B" w:rsidRDefault="00330AC7">
      <w:pPr>
        <w:pStyle w:val="Corpsdetexte"/>
        <w:rPr>
          <w:bCs/>
          <w:szCs w:val="24"/>
        </w:rPr>
      </w:pPr>
    </w:p>
    <w:p w14:paraId="0E0A9EF9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b) un état descriptif des principales caractéristiques auxquelles le projet doit satisfaire :</w:t>
      </w:r>
    </w:p>
    <w:p w14:paraId="4881741F" w14:textId="77777777" w:rsidR="00330AC7" w:rsidRPr="00FF584B" w:rsidRDefault="00330AC7">
      <w:pPr>
        <w:pStyle w:val="Corpsdetexte"/>
        <w:rPr>
          <w:bCs/>
          <w:szCs w:val="24"/>
        </w:rPr>
      </w:pPr>
    </w:p>
    <w:p w14:paraId="2950B5E9" w14:textId="77777777" w:rsidR="00A52369" w:rsidRPr="00FF584B" w:rsidRDefault="00330AC7">
      <w:pPr>
        <w:pStyle w:val="Corpsdetexte"/>
        <w:tabs>
          <w:tab w:val="clear" w:pos="1418"/>
          <w:tab w:val="left" w:pos="720"/>
        </w:tabs>
        <w:ind w:left="900" w:hanging="900"/>
        <w:rPr>
          <w:bCs/>
          <w:szCs w:val="24"/>
        </w:rPr>
      </w:pPr>
      <w:r w:rsidRPr="00FF584B">
        <w:rPr>
          <w:bCs/>
          <w:szCs w:val="24"/>
        </w:rPr>
        <w:tab/>
      </w:r>
      <w:r w:rsidRPr="00FF584B">
        <w:rPr>
          <w:bCs/>
          <w:szCs w:val="24"/>
        </w:rPr>
        <w:sym w:font="Wingdings 2" w:char="F096"/>
      </w:r>
      <w:r w:rsidRPr="00FF584B">
        <w:rPr>
          <w:bCs/>
          <w:szCs w:val="24"/>
        </w:rPr>
        <w:t xml:space="preserve"> un dossier relatif aux démarches et procédures propres à garantir la qualité de la prise en charge</w:t>
      </w:r>
      <w:r w:rsidR="00A52369" w:rsidRPr="00FF584B">
        <w:rPr>
          <w:bCs/>
          <w:szCs w:val="24"/>
        </w:rPr>
        <w:t> ;</w:t>
      </w:r>
    </w:p>
    <w:p w14:paraId="185F6DA9" w14:textId="77777777" w:rsidR="00BA1984" w:rsidRPr="00FF584B" w:rsidRDefault="00BA1984">
      <w:pPr>
        <w:pStyle w:val="Corpsdetexte"/>
        <w:tabs>
          <w:tab w:val="clear" w:pos="1418"/>
          <w:tab w:val="left" w:pos="720"/>
        </w:tabs>
        <w:ind w:left="1410"/>
        <w:rPr>
          <w:bCs/>
          <w:szCs w:val="24"/>
        </w:rPr>
      </w:pPr>
    </w:p>
    <w:p w14:paraId="1FFEA0D9" w14:textId="77777777" w:rsidR="00330AC7" w:rsidRPr="00FF584B" w:rsidRDefault="00330AC7">
      <w:pPr>
        <w:pStyle w:val="Corpsdetexte"/>
        <w:tabs>
          <w:tab w:val="clear" w:pos="1418"/>
          <w:tab w:val="left" w:pos="960"/>
        </w:tabs>
        <w:ind w:left="960" w:hanging="240"/>
        <w:rPr>
          <w:bCs/>
          <w:szCs w:val="24"/>
        </w:rPr>
      </w:pPr>
      <w:r w:rsidRPr="00FF584B">
        <w:rPr>
          <w:bCs/>
          <w:szCs w:val="24"/>
        </w:rPr>
        <w:sym w:font="Wingdings 2" w:char="F096"/>
      </w:r>
      <w:r w:rsidRPr="00FF584B">
        <w:rPr>
          <w:bCs/>
          <w:szCs w:val="24"/>
        </w:rPr>
        <w:t xml:space="preserve"> un dossier relatif aux personnels comprenant une répartition prévisionnelle des effectifs par type de qualification ;</w:t>
      </w:r>
    </w:p>
    <w:p w14:paraId="066D5E02" w14:textId="77777777" w:rsidR="00330AC7" w:rsidRPr="00FF584B" w:rsidRDefault="00330AC7">
      <w:pPr>
        <w:pStyle w:val="Corpsdetexte"/>
        <w:tabs>
          <w:tab w:val="clear" w:pos="1418"/>
          <w:tab w:val="left" w:pos="720"/>
        </w:tabs>
        <w:rPr>
          <w:bCs/>
          <w:szCs w:val="24"/>
        </w:rPr>
      </w:pPr>
    </w:p>
    <w:p w14:paraId="2CBC168B" w14:textId="77777777" w:rsidR="00330AC7" w:rsidRPr="00FF584B" w:rsidRDefault="00330AC7">
      <w:pPr>
        <w:pStyle w:val="Corpsdetexte"/>
        <w:tabs>
          <w:tab w:val="clear" w:pos="1418"/>
          <w:tab w:val="left" w:pos="720"/>
        </w:tabs>
        <w:ind w:left="900" w:hanging="900"/>
        <w:rPr>
          <w:bCs/>
          <w:szCs w:val="24"/>
        </w:rPr>
      </w:pPr>
      <w:r w:rsidRPr="00FF584B">
        <w:rPr>
          <w:bCs/>
          <w:szCs w:val="24"/>
        </w:rPr>
        <w:tab/>
      </w:r>
      <w:r w:rsidRPr="00FF584B">
        <w:rPr>
          <w:bCs/>
          <w:szCs w:val="24"/>
        </w:rPr>
        <w:sym w:font="Wingdings 2" w:char="F096"/>
      </w:r>
      <w:r w:rsidRPr="00FF584B">
        <w:rPr>
          <w:bCs/>
          <w:szCs w:val="24"/>
        </w:rPr>
        <w:t xml:space="preserve"> selon la nature de la prise en charge ou en tant que de besoin</w:t>
      </w:r>
      <w:r w:rsidR="003754A6" w:rsidRPr="00FF584B">
        <w:rPr>
          <w:bCs/>
          <w:szCs w:val="24"/>
        </w:rPr>
        <w:t>,</w:t>
      </w:r>
      <w:r w:rsidRPr="00FF584B">
        <w:rPr>
          <w:bCs/>
          <w:szCs w:val="24"/>
        </w:rPr>
        <w:t xml:space="preserve"> un dossier relatif aux exigences architecturales comportant</w:t>
      </w:r>
      <w:r w:rsidR="00DF1704" w:rsidRPr="00FF584B">
        <w:rPr>
          <w:bCs/>
          <w:szCs w:val="24"/>
        </w:rPr>
        <w:t xml:space="preserve"> </w:t>
      </w:r>
      <w:r w:rsidRPr="00FF584B">
        <w:rPr>
          <w:bCs/>
          <w:szCs w:val="24"/>
        </w:rPr>
        <w:t>une note sur le projet architectural décrivant avec précision l'implantation, la surface et la nature des locaux en fonction de leur finalité et du public accompagné ou accueilli</w:t>
      </w:r>
      <w:r w:rsidR="00DF1704" w:rsidRPr="00FF584B">
        <w:rPr>
          <w:bCs/>
          <w:szCs w:val="24"/>
        </w:rPr>
        <w:t> ;</w:t>
      </w:r>
    </w:p>
    <w:p w14:paraId="46B9A597" w14:textId="77777777" w:rsidR="00330AC7" w:rsidRPr="00FF584B" w:rsidRDefault="00330AC7">
      <w:pPr>
        <w:pStyle w:val="Corpsdetexte"/>
        <w:tabs>
          <w:tab w:val="clear" w:pos="1418"/>
          <w:tab w:val="left" w:pos="720"/>
        </w:tabs>
        <w:rPr>
          <w:bCs/>
          <w:i/>
          <w:iCs/>
          <w:szCs w:val="24"/>
          <w:u w:val="single"/>
        </w:rPr>
      </w:pPr>
    </w:p>
    <w:p w14:paraId="5B127C8D" w14:textId="77777777" w:rsidR="00330AC7" w:rsidRPr="00FF584B" w:rsidRDefault="00330AC7">
      <w:pPr>
        <w:pStyle w:val="Corpsdetexte"/>
        <w:tabs>
          <w:tab w:val="clear" w:pos="1418"/>
          <w:tab w:val="left" w:pos="720"/>
        </w:tabs>
        <w:rPr>
          <w:bCs/>
          <w:szCs w:val="24"/>
        </w:rPr>
      </w:pPr>
      <w:r w:rsidRPr="00FF584B">
        <w:rPr>
          <w:bCs/>
          <w:szCs w:val="24"/>
        </w:rPr>
        <w:tab/>
      </w:r>
      <w:r w:rsidRPr="00FF584B">
        <w:rPr>
          <w:bCs/>
          <w:szCs w:val="24"/>
        </w:rPr>
        <w:sym w:font="Wingdings 2" w:char="F096"/>
      </w:r>
      <w:r w:rsidRPr="00FF584B">
        <w:rPr>
          <w:bCs/>
          <w:szCs w:val="24"/>
        </w:rPr>
        <w:t xml:space="preserve"> un dossier financier comportant :</w:t>
      </w:r>
    </w:p>
    <w:p w14:paraId="6F41203C" w14:textId="77777777" w:rsidR="00330AC7" w:rsidRPr="00FF584B" w:rsidRDefault="00330AC7" w:rsidP="00FF584B">
      <w:pPr>
        <w:pStyle w:val="Corpsdetexte"/>
        <w:numPr>
          <w:ilvl w:val="0"/>
          <w:numId w:val="3"/>
        </w:numPr>
        <w:tabs>
          <w:tab w:val="clear" w:pos="1418"/>
          <w:tab w:val="clear" w:pos="1800"/>
          <w:tab w:val="left" w:pos="720"/>
        </w:tabs>
        <w:spacing w:before="60"/>
        <w:ind w:left="1616" w:hanging="357"/>
        <w:rPr>
          <w:bCs/>
          <w:szCs w:val="24"/>
        </w:rPr>
      </w:pPr>
      <w:r w:rsidRPr="00FF584B">
        <w:rPr>
          <w:bCs/>
          <w:szCs w:val="24"/>
        </w:rPr>
        <w:t>le bilan financier du projet et le plan de financement de l'opération,</w:t>
      </w:r>
    </w:p>
    <w:p w14:paraId="307E9708" w14:textId="77777777" w:rsidR="00330AC7" w:rsidRPr="00FF584B" w:rsidRDefault="00330AC7" w:rsidP="00FF584B">
      <w:pPr>
        <w:pStyle w:val="Corpsdetexte"/>
        <w:numPr>
          <w:ilvl w:val="0"/>
          <w:numId w:val="2"/>
        </w:numPr>
        <w:tabs>
          <w:tab w:val="clear" w:pos="720"/>
          <w:tab w:val="clear" w:pos="1418"/>
        </w:tabs>
        <w:spacing w:before="60"/>
        <w:ind w:left="1616" w:hanging="357"/>
        <w:rPr>
          <w:bCs/>
          <w:szCs w:val="24"/>
        </w:rPr>
      </w:pPr>
      <w:r w:rsidRPr="00FF584B">
        <w:rPr>
          <w:bCs/>
          <w:szCs w:val="24"/>
        </w:rPr>
        <w:t>les comptes annuels consolidés de l'organisme gestionnaire lorsqu'ils sont obligatoires,</w:t>
      </w:r>
    </w:p>
    <w:p w14:paraId="0374E3DA" w14:textId="77777777" w:rsidR="00330AC7" w:rsidRPr="00FF584B" w:rsidRDefault="00330AC7" w:rsidP="00FF584B">
      <w:pPr>
        <w:pStyle w:val="Corpsdetexte"/>
        <w:numPr>
          <w:ilvl w:val="0"/>
          <w:numId w:val="2"/>
        </w:numPr>
        <w:tabs>
          <w:tab w:val="clear" w:pos="720"/>
          <w:tab w:val="clear" w:pos="1418"/>
        </w:tabs>
        <w:spacing w:before="60"/>
        <w:ind w:left="1616" w:hanging="357"/>
        <w:rPr>
          <w:bCs/>
          <w:szCs w:val="24"/>
        </w:rPr>
      </w:pPr>
      <w:r w:rsidRPr="00FF584B">
        <w:rPr>
          <w:bCs/>
          <w:szCs w:val="24"/>
        </w:rPr>
        <w:t>le programme d'investissement prévisionnel précisant la nature des opérations, leurs co</w:t>
      </w:r>
      <w:r w:rsidR="003754A6" w:rsidRPr="00FF584B">
        <w:rPr>
          <w:bCs/>
          <w:szCs w:val="24"/>
        </w:rPr>
        <w:t>û</w:t>
      </w:r>
      <w:r w:rsidRPr="00FF584B">
        <w:rPr>
          <w:bCs/>
          <w:szCs w:val="24"/>
        </w:rPr>
        <w:t>t</w:t>
      </w:r>
      <w:r w:rsidR="003754A6" w:rsidRPr="00FF584B">
        <w:rPr>
          <w:bCs/>
          <w:szCs w:val="24"/>
        </w:rPr>
        <w:t>s</w:t>
      </w:r>
      <w:r w:rsidRPr="00FF584B">
        <w:rPr>
          <w:bCs/>
          <w:szCs w:val="24"/>
        </w:rPr>
        <w:t>, leurs modes de financement et un planning de réalisation,</w:t>
      </w:r>
    </w:p>
    <w:p w14:paraId="3655E2C9" w14:textId="77777777" w:rsidR="00330AC7" w:rsidRPr="00FF584B" w:rsidRDefault="00330AC7" w:rsidP="00FF584B">
      <w:pPr>
        <w:pStyle w:val="Corpsdetexte"/>
        <w:numPr>
          <w:ilvl w:val="0"/>
          <w:numId w:val="2"/>
        </w:numPr>
        <w:tabs>
          <w:tab w:val="clear" w:pos="720"/>
          <w:tab w:val="clear" w:pos="1418"/>
        </w:tabs>
        <w:spacing w:before="60"/>
        <w:ind w:left="1616" w:hanging="357"/>
        <w:rPr>
          <w:bCs/>
          <w:szCs w:val="24"/>
        </w:rPr>
      </w:pPr>
      <w:r w:rsidRPr="00FF584B">
        <w:rPr>
          <w:bCs/>
          <w:szCs w:val="24"/>
        </w:rPr>
        <w:t xml:space="preserve">si le projet répond à une extension ou à une transformation d'un </w:t>
      </w:r>
      <w:r w:rsidR="003754A6" w:rsidRPr="00FF584B">
        <w:rPr>
          <w:bCs/>
          <w:szCs w:val="24"/>
        </w:rPr>
        <w:t>CADA</w:t>
      </w:r>
      <w:r w:rsidRPr="00FF584B">
        <w:rPr>
          <w:bCs/>
          <w:szCs w:val="24"/>
        </w:rPr>
        <w:t xml:space="preserve"> existant, le bilan comptable de ce </w:t>
      </w:r>
      <w:r w:rsidR="003754A6" w:rsidRPr="00FF584B">
        <w:rPr>
          <w:bCs/>
          <w:szCs w:val="24"/>
        </w:rPr>
        <w:t>centre</w:t>
      </w:r>
      <w:r w:rsidRPr="00FF584B">
        <w:rPr>
          <w:bCs/>
          <w:szCs w:val="24"/>
        </w:rPr>
        <w:t>,</w:t>
      </w:r>
    </w:p>
    <w:p w14:paraId="17EA0287" w14:textId="77777777" w:rsidR="00330AC7" w:rsidRPr="00FF584B" w:rsidRDefault="00330AC7" w:rsidP="00FF584B">
      <w:pPr>
        <w:pStyle w:val="Corpsdetexte"/>
        <w:numPr>
          <w:ilvl w:val="0"/>
          <w:numId w:val="2"/>
        </w:numPr>
        <w:tabs>
          <w:tab w:val="clear" w:pos="720"/>
          <w:tab w:val="clear" w:pos="1418"/>
        </w:tabs>
        <w:spacing w:before="60"/>
        <w:ind w:left="1616" w:hanging="357"/>
        <w:rPr>
          <w:bCs/>
          <w:i/>
          <w:iCs/>
          <w:szCs w:val="24"/>
        </w:rPr>
      </w:pPr>
      <w:r w:rsidRPr="00FF584B">
        <w:rPr>
          <w:bCs/>
          <w:szCs w:val="24"/>
        </w:rPr>
        <w:t xml:space="preserve">les incidences sur le budget d'exploitation du </w:t>
      </w:r>
      <w:r w:rsidR="00EA0695" w:rsidRPr="00FF584B">
        <w:rPr>
          <w:bCs/>
          <w:szCs w:val="24"/>
        </w:rPr>
        <w:t xml:space="preserve">centre </w:t>
      </w:r>
      <w:r w:rsidRPr="00FF584B">
        <w:rPr>
          <w:bCs/>
          <w:szCs w:val="24"/>
        </w:rPr>
        <w:t>du plan de financement</w:t>
      </w:r>
      <w:r w:rsidR="00EA0695" w:rsidRPr="00FF584B">
        <w:rPr>
          <w:bCs/>
          <w:szCs w:val="24"/>
        </w:rPr>
        <w:t xml:space="preserve"> </w:t>
      </w:r>
      <w:r w:rsidR="00C93C9B" w:rsidRPr="00FF584B">
        <w:rPr>
          <w:bCs/>
          <w:szCs w:val="24"/>
        </w:rPr>
        <w:t>mentionné</w:t>
      </w:r>
      <w:r w:rsidRPr="00FF584B">
        <w:rPr>
          <w:bCs/>
          <w:szCs w:val="24"/>
        </w:rPr>
        <w:t xml:space="preserve"> ci-dessus,</w:t>
      </w:r>
    </w:p>
    <w:p w14:paraId="076FAFCA" w14:textId="77777777" w:rsidR="00702042" w:rsidRPr="00FF584B" w:rsidRDefault="00330AC7">
      <w:pPr>
        <w:pStyle w:val="Corpsdetexte"/>
        <w:numPr>
          <w:ilvl w:val="0"/>
          <w:numId w:val="2"/>
        </w:numPr>
        <w:tabs>
          <w:tab w:val="clear" w:pos="1418"/>
        </w:tabs>
        <w:spacing w:before="60"/>
        <w:ind w:left="1616" w:hanging="357"/>
        <w:rPr>
          <w:bCs/>
          <w:szCs w:val="24"/>
        </w:rPr>
      </w:pPr>
      <w:r w:rsidRPr="00FF584B">
        <w:rPr>
          <w:bCs/>
          <w:szCs w:val="24"/>
        </w:rPr>
        <w:t xml:space="preserve">le budget prévisionnel en année pleine du </w:t>
      </w:r>
      <w:r w:rsidR="00EA0695" w:rsidRPr="00FF584B">
        <w:rPr>
          <w:bCs/>
          <w:szCs w:val="24"/>
        </w:rPr>
        <w:t xml:space="preserve">centre </w:t>
      </w:r>
      <w:r w:rsidRPr="00FF584B">
        <w:rPr>
          <w:bCs/>
          <w:szCs w:val="24"/>
        </w:rPr>
        <w:t>pour sa première année de fonctionnement</w:t>
      </w:r>
      <w:r w:rsidR="00EA0695" w:rsidRPr="00FF584B">
        <w:rPr>
          <w:bCs/>
          <w:szCs w:val="24"/>
        </w:rPr>
        <w:t>.</w:t>
      </w:r>
    </w:p>
    <w:p w14:paraId="62B79B71" w14:textId="77777777" w:rsidR="00A37D93" w:rsidRPr="00FF584B" w:rsidRDefault="00A37D93">
      <w:pPr>
        <w:pStyle w:val="Corpsdetexte"/>
        <w:tabs>
          <w:tab w:val="clear" w:pos="1418"/>
          <w:tab w:val="left" w:pos="720"/>
        </w:tabs>
        <w:rPr>
          <w:bCs/>
          <w:szCs w:val="24"/>
        </w:rPr>
      </w:pPr>
    </w:p>
    <w:p w14:paraId="38D32DB2" w14:textId="77777777" w:rsidR="00330AC7" w:rsidRPr="00FF584B" w:rsidRDefault="00B95424">
      <w:pPr>
        <w:pStyle w:val="Corpsdetexte"/>
        <w:tabs>
          <w:tab w:val="clear" w:pos="1418"/>
          <w:tab w:val="left" w:pos="720"/>
        </w:tabs>
        <w:rPr>
          <w:bCs/>
          <w:szCs w:val="24"/>
        </w:rPr>
      </w:pPr>
      <w:r w:rsidRPr="00FF584B">
        <w:rPr>
          <w:bCs/>
          <w:szCs w:val="24"/>
        </w:rPr>
        <w:t>c</w:t>
      </w:r>
      <w:r w:rsidR="00330AC7" w:rsidRPr="00FF584B">
        <w:rPr>
          <w:bCs/>
          <w:szCs w:val="24"/>
        </w:rPr>
        <w:t>) dans le cas où plusieurs personnes physiques ou morales gestionnaires s'associent pour proposer un projet, un état descriptif des modalités de coopération envisagées devra être fourni.</w:t>
      </w:r>
    </w:p>
    <w:p w14:paraId="6D5C0112" w14:textId="77777777" w:rsidR="00D21C01" w:rsidRPr="00FF584B" w:rsidRDefault="00D21C01">
      <w:pPr>
        <w:pStyle w:val="Titre1"/>
        <w:rPr>
          <w:rFonts w:ascii="Times New Roman" w:hAnsi="Times New Roman"/>
          <w:sz w:val="24"/>
          <w:szCs w:val="24"/>
        </w:rPr>
      </w:pPr>
    </w:p>
    <w:p w14:paraId="7DA1FE0E" w14:textId="58C6E2D7" w:rsidR="00330AC7" w:rsidRPr="00FF584B" w:rsidRDefault="00501891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6</w:t>
      </w:r>
      <w:r w:rsidR="00330AC7" w:rsidRPr="00FF584B">
        <w:rPr>
          <w:rFonts w:ascii="Times New Roman" w:hAnsi="Times New Roman"/>
          <w:sz w:val="24"/>
          <w:szCs w:val="24"/>
        </w:rPr>
        <w:t xml:space="preserve"> – Publication </w:t>
      </w:r>
      <w:r w:rsidR="006C6947">
        <w:rPr>
          <w:rFonts w:ascii="Times New Roman" w:hAnsi="Times New Roman"/>
          <w:sz w:val="24"/>
          <w:szCs w:val="24"/>
        </w:rPr>
        <w:t xml:space="preserve">et Calendrier </w:t>
      </w:r>
      <w:r w:rsidR="00DF1704" w:rsidRPr="00FF584B">
        <w:rPr>
          <w:rFonts w:ascii="Times New Roman" w:hAnsi="Times New Roman"/>
          <w:sz w:val="24"/>
          <w:szCs w:val="24"/>
        </w:rPr>
        <w:t>relati</w:t>
      </w:r>
      <w:r w:rsidR="006C6947">
        <w:rPr>
          <w:rFonts w:ascii="Times New Roman" w:hAnsi="Times New Roman"/>
          <w:sz w:val="24"/>
          <w:szCs w:val="24"/>
        </w:rPr>
        <w:t>fs</w:t>
      </w:r>
      <w:r w:rsidR="00C61CF2">
        <w:rPr>
          <w:rFonts w:ascii="Times New Roman" w:hAnsi="Times New Roman"/>
          <w:sz w:val="24"/>
          <w:szCs w:val="24"/>
        </w:rPr>
        <w:t xml:space="preserve"> à la campagne d’ouverture de place</w:t>
      </w:r>
      <w:r w:rsidR="001A562C">
        <w:rPr>
          <w:rFonts w:ascii="Times New Roman" w:hAnsi="Times New Roman"/>
          <w:sz w:val="24"/>
          <w:szCs w:val="24"/>
        </w:rPr>
        <w:t>s</w:t>
      </w:r>
      <w:r w:rsidR="00C61CF2">
        <w:rPr>
          <w:rFonts w:ascii="Times New Roman" w:hAnsi="Times New Roman"/>
          <w:sz w:val="24"/>
          <w:szCs w:val="24"/>
        </w:rPr>
        <w:t xml:space="preserve"> de CADA</w:t>
      </w:r>
      <w:r w:rsidR="00EA0695" w:rsidRPr="00FF584B">
        <w:rPr>
          <w:rFonts w:ascii="Times New Roman" w:hAnsi="Times New Roman"/>
          <w:sz w:val="24"/>
          <w:szCs w:val="24"/>
        </w:rPr>
        <w:t>:</w:t>
      </w:r>
      <w:r w:rsidR="00330AC7" w:rsidRPr="00FF584B">
        <w:rPr>
          <w:rFonts w:ascii="Times New Roman" w:hAnsi="Times New Roman"/>
          <w:sz w:val="24"/>
          <w:szCs w:val="24"/>
        </w:rPr>
        <w:t xml:space="preserve"> </w:t>
      </w:r>
    </w:p>
    <w:p w14:paraId="4A9C5C4A" w14:textId="77777777" w:rsidR="00330AC7" w:rsidRPr="00FF584B" w:rsidRDefault="00330AC7">
      <w:pPr>
        <w:pStyle w:val="Corpsdetexte"/>
        <w:tabs>
          <w:tab w:val="clear" w:pos="1418"/>
          <w:tab w:val="left" w:pos="720"/>
        </w:tabs>
        <w:rPr>
          <w:bCs/>
          <w:szCs w:val="24"/>
        </w:rPr>
      </w:pPr>
    </w:p>
    <w:p w14:paraId="15F942AB" w14:textId="1E817837" w:rsidR="005523AC" w:rsidRDefault="00C61CF2">
      <w:pPr>
        <w:pStyle w:val="Corpsdetexte"/>
        <w:rPr>
          <w:bCs/>
          <w:iCs/>
          <w:szCs w:val="24"/>
        </w:rPr>
      </w:pPr>
      <w:r w:rsidRPr="006C6947">
        <w:rPr>
          <w:bCs/>
          <w:szCs w:val="24"/>
        </w:rPr>
        <w:t xml:space="preserve">Cette annexe (2.2) </w:t>
      </w:r>
      <w:r w:rsidR="00330AC7" w:rsidRPr="006C6947">
        <w:rPr>
          <w:bCs/>
          <w:szCs w:val="24"/>
        </w:rPr>
        <w:t>est publié</w:t>
      </w:r>
      <w:r w:rsidR="00367C85" w:rsidRPr="006C6947">
        <w:rPr>
          <w:bCs/>
          <w:szCs w:val="24"/>
        </w:rPr>
        <w:t>e</w:t>
      </w:r>
      <w:r w:rsidR="00330AC7" w:rsidRPr="006C6947">
        <w:rPr>
          <w:bCs/>
          <w:szCs w:val="24"/>
        </w:rPr>
        <w:t xml:space="preserve"> au RAA de la </w:t>
      </w:r>
      <w:r w:rsidR="00F250BB" w:rsidRPr="006C6947">
        <w:rPr>
          <w:bCs/>
          <w:szCs w:val="24"/>
        </w:rPr>
        <w:t>p</w:t>
      </w:r>
      <w:r w:rsidR="00330AC7" w:rsidRPr="006C6947">
        <w:rPr>
          <w:bCs/>
          <w:szCs w:val="24"/>
        </w:rPr>
        <w:t>réfecture de département</w:t>
      </w:r>
      <w:r w:rsidR="006C6947" w:rsidRPr="006C6947">
        <w:rPr>
          <w:bCs/>
          <w:szCs w:val="24"/>
        </w:rPr>
        <w:t>. La</w:t>
      </w:r>
      <w:r w:rsidR="00330AC7" w:rsidRPr="006C6947">
        <w:rPr>
          <w:bCs/>
          <w:szCs w:val="24"/>
        </w:rPr>
        <w:t xml:space="preserve"> date de publication au RAA vaut ouverture de la période de dépôt des dossiers jusqu'à la date de clôture </w:t>
      </w:r>
      <w:r w:rsidR="00A52369" w:rsidRPr="006C6947">
        <w:rPr>
          <w:bCs/>
          <w:iCs/>
          <w:szCs w:val="24"/>
        </w:rPr>
        <w:t>fixée le</w:t>
      </w:r>
      <w:r w:rsidR="00E73AB7" w:rsidRPr="006C6947">
        <w:rPr>
          <w:bCs/>
          <w:iCs/>
          <w:szCs w:val="24"/>
        </w:rPr>
        <w:t xml:space="preserve"> </w:t>
      </w:r>
      <w:r w:rsidR="00CE46CA" w:rsidRPr="006C6947">
        <w:rPr>
          <w:bCs/>
          <w:iCs/>
          <w:szCs w:val="24"/>
        </w:rPr>
        <w:t xml:space="preserve">15 </w:t>
      </w:r>
      <w:r w:rsidR="005523AC" w:rsidRPr="006C6947">
        <w:rPr>
          <w:bCs/>
          <w:iCs/>
          <w:szCs w:val="24"/>
        </w:rPr>
        <w:t xml:space="preserve">avril </w:t>
      </w:r>
      <w:r w:rsidR="00FF584B" w:rsidRPr="006C6947">
        <w:rPr>
          <w:bCs/>
          <w:iCs/>
          <w:szCs w:val="24"/>
        </w:rPr>
        <w:t>201</w:t>
      </w:r>
      <w:r w:rsidR="005523AC" w:rsidRPr="006C6947">
        <w:rPr>
          <w:bCs/>
          <w:iCs/>
          <w:szCs w:val="24"/>
        </w:rPr>
        <w:t>9</w:t>
      </w:r>
      <w:r w:rsidR="00E73AB7" w:rsidRPr="006C6947">
        <w:rPr>
          <w:bCs/>
          <w:iCs/>
          <w:szCs w:val="24"/>
        </w:rPr>
        <w:t>.</w:t>
      </w:r>
    </w:p>
    <w:p w14:paraId="30A4EC28" w14:textId="77777777" w:rsidR="005523AC" w:rsidRDefault="005523AC">
      <w:pPr>
        <w:pStyle w:val="Corpsdetexte"/>
        <w:rPr>
          <w:bCs/>
          <w:iCs/>
          <w:szCs w:val="24"/>
        </w:rPr>
      </w:pPr>
    </w:p>
    <w:p w14:paraId="661576A4" w14:textId="49C94A5D" w:rsidR="006C6947" w:rsidRDefault="006C6947">
      <w:pPr>
        <w:pStyle w:val="Corpsdetexte"/>
        <w:rPr>
          <w:bCs/>
          <w:iCs/>
          <w:szCs w:val="24"/>
        </w:rPr>
      </w:pPr>
    </w:p>
    <w:p w14:paraId="12AF4D72" w14:textId="77777777" w:rsidR="006C6947" w:rsidRDefault="006C6947">
      <w:pPr>
        <w:pStyle w:val="Corpsdetexte"/>
        <w:rPr>
          <w:bCs/>
          <w:iCs/>
          <w:szCs w:val="24"/>
        </w:rPr>
      </w:pPr>
    </w:p>
    <w:p w14:paraId="4A36B8F6" w14:textId="77777777" w:rsidR="008D2B46" w:rsidRDefault="002943E0">
      <w:pPr>
        <w:pStyle w:val="Corpsdetexte"/>
        <w:rPr>
          <w:bCs/>
          <w:iCs/>
          <w:szCs w:val="24"/>
        </w:rPr>
      </w:pPr>
      <w:r w:rsidRPr="00822B49">
        <w:rPr>
          <w:bCs/>
          <w:iCs/>
          <w:szCs w:val="24"/>
        </w:rPr>
        <w:t xml:space="preserve">   </w:t>
      </w:r>
    </w:p>
    <w:p w14:paraId="6B8D70CD" w14:textId="306293C7" w:rsidR="00330AC7" w:rsidRPr="00FF584B" w:rsidRDefault="002943E0">
      <w:pPr>
        <w:pStyle w:val="Corpsdetexte"/>
        <w:rPr>
          <w:bCs/>
          <w:i/>
          <w:iCs/>
          <w:szCs w:val="24"/>
        </w:rPr>
      </w:pPr>
      <w:r w:rsidRPr="00822B49">
        <w:rPr>
          <w:bCs/>
          <w:iCs/>
          <w:szCs w:val="24"/>
        </w:rPr>
        <w:t xml:space="preserve">    </w:t>
      </w:r>
    </w:p>
    <w:p w14:paraId="2C2D5439" w14:textId="77777777" w:rsidR="00330AC7" w:rsidRPr="00FF584B" w:rsidRDefault="00330AC7">
      <w:pPr>
        <w:pStyle w:val="Corpsdetexte"/>
        <w:rPr>
          <w:bCs/>
          <w:szCs w:val="24"/>
        </w:rPr>
      </w:pPr>
    </w:p>
    <w:p w14:paraId="6204C9F9" w14:textId="77777777" w:rsidR="00330AC7" w:rsidRPr="00FF584B" w:rsidRDefault="00501891">
      <w:pPr>
        <w:pStyle w:val="Titre1"/>
        <w:rPr>
          <w:rFonts w:ascii="Times New Roman" w:hAnsi="Times New Roman"/>
          <w:sz w:val="24"/>
          <w:szCs w:val="24"/>
        </w:rPr>
      </w:pPr>
      <w:r w:rsidRPr="00FF584B">
        <w:rPr>
          <w:rFonts w:ascii="Times New Roman" w:hAnsi="Times New Roman"/>
          <w:sz w:val="24"/>
          <w:szCs w:val="24"/>
        </w:rPr>
        <w:t>7</w:t>
      </w:r>
      <w:r w:rsidR="00330AC7" w:rsidRPr="00FF584B">
        <w:rPr>
          <w:rFonts w:ascii="Times New Roman" w:hAnsi="Times New Roman"/>
          <w:sz w:val="24"/>
          <w:szCs w:val="24"/>
        </w:rPr>
        <w:t xml:space="preserve"> – Précisions complémentaires</w:t>
      </w:r>
      <w:r w:rsidR="00EA0695" w:rsidRPr="00FF584B">
        <w:rPr>
          <w:rFonts w:ascii="Times New Roman" w:hAnsi="Times New Roman"/>
          <w:sz w:val="24"/>
          <w:szCs w:val="24"/>
        </w:rPr>
        <w:t> :</w:t>
      </w:r>
    </w:p>
    <w:p w14:paraId="6CC5494B" w14:textId="77777777" w:rsidR="00330AC7" w:rsidRPr="00FF584B" w:rsidRDefault="00330AC7">
      <w:pPr>
        <w:pStyle w:val="Corpsdetexte"/>
        <w:rPr>
          <w:bCs/>
          <w:szCs w:val="24"/>
        </w:rPr>
      </w:pPr>
    </w:p>
    <w:p w14:paraId="6799BB67" w14:textId="5AD294EF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Les candidats peuvent demander à la </w:t>
      </w:r>
      <w:r w:rsidR="00F250BB" w:rsidRPr="00FF584B">
        <w:rPr>
          <w:bCs/>
          <w:szCs w:val="24"/>
        </w:rPr>
        <w:t>p</w:t>
      </w:r>
      <w:r w:rsidRPr="00FF584B">
        <w:rPr>
          <w:bCs/>
          <w:szCs w:val="24"/>
        </w:rPr>
        <w:t xml:space="preserve">réfecture de département des compléments </w:t>
      </w:r>
      <w:r w:rsidRPr="00FF584B">
        <w:rPr>
          <w:bCs/>
          <w:iCs/>
          <w:szCs w:val="24"/>
        </w:rPr>
        <w:t xml:space="preserve">d'informations </w:t>
      </w:r>
      <w:r w:rsidRPr="00FF584B">
        <w:rPr>
          <w:bCs/>
          <w:i/>
          <w:iCs/>
          <w:szCs w:val="24"/>
        </w:rPr>
        <w:t xml:space="preserve">avant le </w:t>
      </w:r>
      <w:r w:rsidRPr="00FF584B">
        <w:rPr>
          <w:bCs/>
          <w:i/>
          <w:iCs/>
          <w:color w:val="0000FF"/>
          <w:szCs w:val="24"/>
          <w:highlight w:val="lightGray"/>
        </w:rPr>
        <w:t>……</w:t>
      </w:r>
      <w:r w:rsidRPr="00FF584B">
        <w:rPr>
          <w:bCs/>
          <w:i/>
          <w:iCs/>
          <w:color w:val="0000FF"/>
          <w:szCs w:val="24"/>
        </w:rPr>
        <w:t xml:space="preserve"> </w:t>
      </w:r>
      <w:r w:rsidR="00607C2F" w:rsidRPr="00FF584B">
        <w:rPr>
          <w:bCs/>
          <w:i/>
          <w:iCs/>
          <w:color w:val="0000FF"/>
          <w:szCs w:val="24"/>
          <w:highlight w:val="lightGray"/>
        </w:rPr>
        <w:t>(indiquer</w:t>
      </w:r>
      <w:r w:rsidRPr="00FF584B">
        <w:rPr>
          <w:bCs/>
          <w:i/>
          <w:iCs/>
          <w:color w:val="0000FF"/>
          <w:szCs w:val="24"/>
          <w:highlight w:val="lightGray"/>
        </w:rPr>
        <w:t xml:space="preserve"> la date)</w:t>
      </w:r>
      <w:r w:rsidRPr="00FF584B">
        <w:rPr>
          <w:bCs/>
          <w:i/>
          <w:iCs/>
          <w:szCs w:val="24"/>
        </w:rPr>
        <w:t xml:space="preserve"> </w:t>
      </w:r>
      <w:r w:rsidRPr="00FF584B">
        <w:rPr>
          <w:bCs/>
          <w:szCs w:val="24"/>
        </w:rPr>
        <w:t xml:space="preserve">exclusivement par messagerie électronique à l'adresse suivante : </w:t>
      </w:r>
      <w:hyperlink r:id="rId8" w:history="1">
        <w:r w:rsidRPr="00FF584B">
          <w:rPr>
            <w:rStyle w:val="Lienhypertexte"/>
            <w:bCs/>
            <w:i/>
            <w:iCs/>
            <w:szCs w:val="24"/>
            <w:highlight w:val="lightGray"/>
          </w:rPr>
          <w:t>…</w:t>
        </w:r>
      </w:hyperlink>
      <w:r w:rsidRPr="00FF584B">
        <w:rPr>
          <w:bCs/>
          <w:i/>
          <w:iCs/>
          <w:szCs w:val="24"/>
        </w:rPr>
        <w:t xml:space="preserve"> </w:t>
      </w:r>
      <w:r w:rsidRPr="00FF584B">
        <w:rPr>
          <w:bCs/>
          <w:iCs/>
          <w:szCs w:val="24"/>
        </w:rPr>
        <w:t>en mentionnant, dans l'obj</w:t>
      </w:r>
      <w:r w:rsidR="00A52369" w:rsidRPr="00FF584B">
        <w:rPr>
          <w:bCs/>
          <w:iCs/>
          <w:szCs w:val="24"/>
        </w:rPr>
        <w:t>et du courriel, la référence suivante</w:t>
      </w:r>
      <w:r w:rsidRPr="00FF584B">
        <w:rPr>
          <w:bCs/>
          <w:iCs/>
          <w:szCs w:val="24"/>
        </w:rPr>
        <w:t xml:space="preserve"> "</w:t>
      </w:r>
      <w:r w:rsidR="00A52369" w:rsidRPr="00FF584B">
        <w:rPr>
          <w:bCs/>
          <w:iCs/>
          <w:szCs w:val="24"/>
        </w:rPr>
        <w:t>Campagne d’ouverture de places de CADA</w:t>
      </w:r>
      <w:r w:rsidR="009974F7" w:rsidRPr="00FF584B">
        <w:rPr>
          <w:bCs/>
          <w:iCs/>
          <w:szCs w:val="24"/>
        </w:rPr>
        <w:t xml:space="preserve"> </w:t>
      </w:r>
      <w:r w:rsidRPr="00FF584B">
        <w:rPr>
          <w:bCs/>
          <w:iCs/>
          <w:szCs w:val="24"/>
        </w:rPr>
        <w:t>201</w:t>
      </w:r>
      <w:r w:rsidR="005523AC">
        <w:rPr>
          <w:bCs/>
          <w:iCs/>
          <w:szCs w:val="24"/>
        </w:rPr>
        <w:t>9</w:t>
      </w:r>
      <w:r w:rsidR="00FF584B">
        <w:rPr>
          <w:bCs/>
          <w:iCs/>
          <w:szCs w:val="24"/>
        </w:rPr>
        <w:t xml:space="preserve"> </w:t>
      </w:r>
      <w:r w:rsidR="00A52369" w:rsidRPr="00FF584B">
        <w:rPr>
          <w:bCs/>
          <w:iCs/>
          <w:szCs w:val="24"/>
        </w:rPr>
        <w:t>– x</w:t>
      </w:r>
      <w:r w:rsidRPr="00FF584B">
        <w:rPr>
          <w:bCs/>
          <w:iCs/>
          <w:szCs w:val="24"/>
        </w:rPr>
        <w:t>".</w:t>
      </w:r>
    </w:p>
    <w:p w14:paraId="0FB753AF" w14:textId="77777777" w:rsidR="00330AC7" w:rsidRPr="00FF584B" w:rsidRDefault="00330AC7">
      <w:pPr>
        <w:pStyle w:val="Corpsdetexte"/>
        <w:rPr>
          <w:bCs/>
          <w:szCs w:val="24"/>
        </w:rPr>
      </w:pPr>
    </w:p>
    <w:p w14:paraId="07121E52" w14:textId="15CC17AE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 xml:space="preserve">La </w:t>
      </w:r>
      <w:r w:rsidR="00F250BB" w:rsidRPr="00FF584B">
        <w:rPr>
          <w:bCs/>
          <w:szCs w:val="24"/>
        </w:rPr>
        <w:t>p</w:t>
      </w:r>
      <w:r w:rsidRPr="00FF584B">
        <w:rPr>
          <w:bCs/>
          <w:szCs w:val="24"/>
        </w:rPr>
        <w:t>réfecture de</w:t>
      </w:r>
      <w:r w:rsidR="009974F7" w:rsidRPr="00FF584B">
        <w:rPr>
          <w:bCs/>
          <w:szCs w:val="24"/>
        </w:rPr>
        <w:t xml:space="preserve"> département pourra faire connaî</w:t>
      </w:r>
      <w:r w:rsidRPr="00FF584B">
        <w:rPr>
          <w:bCs/>
          <w:szCs w:val="24"/>
        </w:rPr>
        <w:t xml:space="preserve">tre à l'ensemble des candidats via son site internet ( </w:t>
      </w:r>
      <w:r w:rsidRPr="00FF584B">
        <w:rPr>
          <w:bCs/>
          <w:szCs w:val="24"/>
          <w:highlight w:val="lightGray"/>
        </w:rPr>
        <w:t>…</w:t>
      </w:r>
      <w:r w:rsidRPr="00FF584B">
        <w:rPr>
          <w:bCs/>
          <w:szCs w:val="24"/>
        </w:rPr>
        <w:t xml:space="preserve"> ) des précisions de caractère général qu'elle estime nécessaire</w:t>
      </w:r>
      <w:r w:rsidR="009974F7" w:rsidRPr="00FF584B">
        <w:rPr>
          <w:bCs/>
          <w:szCs w:val="24"/>
        </w:rPr>
        <w:t>s</w:t>
      </w:r>
      <w:r w:rsidRPr="00FF584B">
        <w:rPr>
          <w:bCs/>
          <w:szCs w:val="24"/>
        </w:rPr>
        <w:t xml:space="preserve"> au plus tard le </w:t>
      </w:r>
      <w:r w:rsidRPr="00FF584B">
        <w:rPr>
          <w:bCs/>
          <w:i/>
          <w:iCs/>
          <w:color w:val="0000FF"/>
          <w:szCs w:val="24"/>
          <w:highlight w:val="lightGray"/>
        </w:rPr>
        <w:t>……</w:t>
      </w:r>
      <w:r w:rsidRPr="00FF584B">
        <w:rPr>
          <w:bCs/>
          <w:i/>
          <w:iCs/>
          <w:color w:val="0000FF"/>
          <w:szCs w:val="24"/>
        </w:rPr>
        <w:t xml:space="preserve"> </w:t>
      </w:r>
      <w:r w:rsidR="00A52369" w:rsidRPr="00FF584B">
        <w:rPr>
          <w:bCs/>
          <w:i/>
          <w:iCs/>
          <w:color w:val="0000FF"/>
          <w:szCs w:val="24"/>
          <w:highlight w:val="lightGray"/>
        </w:rPr>
        <w:t>(indiquer la date</w:t>
      </w:r>
      <w:r w:rsidRPr="00FF584B">
        <w:rPr>
          <w:bCs/>
          <w:i/>
          <w:iCs/>
          <w:color w:val="0000FF"/>
          <w:szCs w:val="24"/>
          <w:highlight w:val="lightGray"/>
        </w:rPr>
        <w:t>)</w:t>
      </w:r>
      <w:r w:rsidR="00501891" w:rsidRPr="00FF584B">
        <w:rPr>
          <w:bCs/>
          <w:i/>
          <w:iCs/>
          <w:szCs w:val="24"/>
        </w:rPr>
        <w:t>.</w:t>
      </w:r>
    </w:p>
    <w:p w14:paraId="76358F19" w14:textId="77777777" w:rsidR="00330AC7" w:rsidRPr="00FF584B" w:rsidRDefault="00330AC7">
      <w:pPr>
        <w:pStyle w:val="Corpsdetexte"/>
        <w:rPr>
          <w:bCs/>
          <w:szCs w:val="24"/>
        </w:rPr>
      </w:pPr>
    </w:p>
    <w:p w14:paraId="2EC3E45E" w14:textId="77777777" w:rsidR="00A52369" w:rsidRPr="00FF584B" w:rsidRDefault="00A52369">
      <w:pPr>
        <w:pStyle w:val="Corpsdetexte"/>
        <w:rPr>
          <w:bCs/>
          <w:szCs w:val="24"/>
        </w:rPr>
      </w:pPr>
    </w:p>
    <w:p w14:paraId="2C1CAEA2" w14:textId="77777777" w:rsidR="00330AC7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>Fait à</w:t>
      </w:r>
      <w:r w:rsidR="00EA0695" w:rsidRPr="00FF584B">
        <w:rPr>
          <w:bCs/>
          <w:szCs w:val="24"/>
        </w:rPr>
        <w:t xml:space="preserve"> </w:t>
      </w:r>
      <w:r w:rsidR="00EA0695" w:rsidRPr="00FF584B">
        <w:rPr>
          <w:bCs/>
          <w:szCs w:val="24"/>
          <w:highlight w:val="lightGray"/>
        </w:rPr>
        <w:t>…</w:t>
      </w:r>
      <w:r w:rsidR="00EA0695" w:rsidRPr="00FF584B">
        <w:rPr>
          <w:bCs/>
          <w:szCs w:val="24"/>
        </w:rPr>
        <w:t>,</w:t>
      </w:r>
      <w:r w:rsidRPr="00FF584B">
        <w:rPr>
          <w:bCs/>
          <w:szCs w:val="24"/>
        </w:rPr>
        <w:t xml:space="preserve"> le</w:t>
      </w:r>
      <w:r w:rsidRPr="00FF584B">
        <w:rPr>
          <w:bCs/>
          <w:szCs w:val="24"/>
          <w:highlight w:val="lightGray"/>
        </w:rPr>
        <w:t>…</w:t>
      </w:r>
      <w:r w:rsidRPr="00FF584B">
        <w:rPr>
          <w:bCs/>
          <w:szCs w:val="24"/>
        </w:rPr>
        <w:t xml:space="preserve"> </w:t>
      </w:r>
    </w:p>
    <w:p w14:paraId="63645770" w14:textId="77777777" w:rsidR="00330AC7" w:rsidRPr="00FF584B" w:rsidRDefault="00330AC7">
      <w:pPr>
        <w:pStyle w:val="Corpsdetexte"/>
        <w:rPr>
          <w:bCs/>
          <w:szCs w:val="24"/>
        </w:rPr>
      </w:pPr>
    </w:p>
    <w:p w14:paraId="39A91AD6" w14:textId="27775C76" w:rsidR="000336A8" w:rsidRPr="00FF584B" w:rsidRDefault="00330AC7">
      <w:pPr>
        <w:pStyle w:val="Corpsdetexte"/>
        <w:rPr>
          <w:bCs/>
          <w:szCs w:val="24"/>
        </w:rPr>
      </w:pPr>
      <w:r w:rsidRPr="00FF584B">
        <w:rPr>
          <w:bCs/>
          <w:szCs w:val="24"/>
        </w:rPr>
        <w:tab/>
      </w:r>
      <w:r w:rsidRPr="00FF584B">
        <w:rPr>
          <w:bCs/>
          <w:szCs w:val="24"/>
        </w:rPr>
        <w:tab/>
      </w:r>
      <w:r w:rsidRPr="00FF584B">
        <w:rPr>
          <w:bCs/>
          <w:szCs w:val="24"/>
        </w:rPr>
        <w:tab/>
      </w:r>
      <w:r w:rsidRPr="00FF584B">
        <w:rPr>
          <w:bCs/>
          <w:szCs w:val="24"/>
        </w:rPr>
        <w:tab/>
      </w:r>
      <w:r w:rsidRPr="00FF584B">
        <w:rPr>
          <w:bCs/>
          <w:szCs w:val="24"/>
        </w:rPr>
        <w:tab/>
      </w:r>
      <w:r w:rsidRPr="00FF584B">
        <w:rPr>
          <w:bCs/>
          <w:szCs w:val="24"/>
        </w:rPr>
        <w:tab/>
      </w:r>
      <w:r w:rsidRPr="00FF584B">
        <w:rPr>
          <w:bCs/>
          <w:szCs w:val="24"/>
        </w:rPr>
        <w:tab/>
        <w:t xml:space="preserve">Le </w:t>
      </w:r>
      <w:r w:rsidR="00F250BB" w:rsidRPr="00FF584B">
        <w:rPr>
          <w:bCs/>
          <w:szCs w:val="24"/>
        </w:rPr>
        <w:t>p</w:t>
      </w:r>
      <w:r w:rsidRPr="00FF584B">
        <w:rPr>
          <w:bCs/>
          <w:szCs w:val="24"/>
        </w:rPr>
        <w:t xml:space="preserve">réfet du département de </w:t>
      </w:r>
      <w:r w:rsidRPr="00FF584B">
        <w:rPr>
          <w:bCs/>
          <w:szCs w:val="24"/>
          <w:highlight w:val="lightGray"/>
        </w:rPr>
        <w:t>…</w:t>
      </w:r>
    </w:p>
    <w:p w14:paraId="2D08B5E5" w14:textId="77777777" w:rsidR="00330AC7" w:rsidRPr="00FF584B" w:rsidRDefault="00330AC7"/>
    <w:sectPr w:rsidR="00330AC7" w:rsidRPr="00FF584B" w:rsidSect="00FF58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459" w:footer="4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87794" w14:textId="77777777" w:rsidR="00B42975" w:rsidRDefault="00B42975">
      <w:r>
        <w:separator/>
      </w:r>
    </w:p>
  </w:endnote>
  <w:endnote w:type="continuationSeparator" w:id="0">
    <w:p w14:paraId="5BEB00CE" w14:textId="77777777" w:rsidR="00B42975" w:rsidRDefault="00B42975">
      <w:r>
        <w:continuationSeparator/>
      </w:r>
    </w:p>
  </w:endnote>
  <w:endnote w:type="continuationNotice" w:id="1">
    <w:p w14:paraId="25D528BD" w14:textId="77777777" w:rsidR="00B42975" w:rsidRDefault="00B42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6CFEF" w14:textId="77777777" w:rsidR="00E9198B" w:rsidRDefault="00E9198B" w:rsidP="00A55A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07C2F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BD3D113" w14:textId="77777777" w:rsidR="00E9198B" w:rsidRDefault="00E9198B" w:rsidP="00330A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49BB9" w14:textId="77777777" w:rsidR="00E9198B" w:rsidRPr="0004627B" w:rsidRDefault="00E9198B" w:rsidP="00A55A29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0"/>
        <w:szCs w:val="20"/>
      </w:rPr>
    </w:pPr>
    <w:r w:rsidRPr="0004627B">
      <w:rPr>
        <w:rStyle w:val="Numrodepage"/>
        <w:rFonts w:ascii="Calibri" w:hAnsi="Calibri"/>
        <w:sz w:val="20"/>
        <w:szCs w:val="20"/>
      </w:rPr>
      <w:fldChar w:fldCharType="begin"/>
    </w:r>
    <w:r w:rsidRPr="0004627B">
      <w:rPr>
        <w:rStyle w:val="Numrodepage"/>
        <w:rFonts w:ascii="Calibri" w:hAnsi="Calibri"/>
        <w:sz w:val="20"/>
        <w:szCs w:val="20"/>
      </w:rPr>
      <w:instrText xml:space="preserve">PAGE  </w:instrText>
    </w:r>
    <w:r w:rsidRPr="0004627B">
      <w:rPr>
        <w:rStyle w:val="Numrodepage"/>
        <w:rFonts w:ascii="Calibri" w:hAnsi="Calibri"/>
        <w:sz w:val="20"/>
        <w:szCs w:val="20"/>
      </w:rPr>
      <w:fldChar w:fldCharType="separate"/>
    </w:r>
    <w:r w:rsidR="00494965">
      <w:rPr>
        <w:rStyle w:val="Numrodepage"/>
        <w:rFonts w:ascii="Calibri" w:hAnsi="Calibri"/>
        <w:noProof/>
        <w:sz w:val="20"/>
        <w:szCs w:val="20"/>
      </w:rPr>
      <w:t>4</w:t>
    </w:r>
    <w:r w:rsidRPr="0004627B">
      <w:rPr>
        <w:rStyle w:val="Numrodepage"/>
        <w:rFonts w:ascii="Calibri" w:hAnsi="Calibri"/>
        <w:sz w:val="20"/>
        <w:szCs w:val="20"/>
      </w:rPr>
      <w:fldChar w:fldCharType="end"/>
    </w:r>
  </w:p>
  <w:p w14:paraId="5786BDDB" w14:textId="77777777" w:rsidR="00E9198B" w:rsidRPr="00F26B4A" w:rsidRDefault="00E9198B" w:rsidP="0004627B">
    <w:pPr>
      <w:pStyle w:val="Pieddepage"/>
      <w:ind w:right="360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1B1A" w14:textId="77777777" w:rsidR="00E9198B" w:rsidRDefault="00E9198B" w:rsidP="00330AC7">
    <w:pPr>
      <w:pStyle w:val="Pieddepage"/>
      <w:rPr>
        <w:rFonts w:ascii="Arial" w:hAnsi="Arial" w:cs="Arial"/>
        <w:sz w:val="18"/>
        <w:szCs w:val="18"/>
      </w:rPr>
    </w:pPr>
  </w:p>
  <w:p w14:paraId="1351B3E7" w14:textId="77777777" w:rsidR="00E9198B" w:rsidRDefault="00E9198B" w:rsidP="00330AC7">
    <w:pPr>
      <w:pStyle w:val="Pieddepage"/>
      <w:rPr>
        <w:rFonts w:ascii="Arial" w:hAnsi="Arial" w:cs="Arial"/>
        <w:sz w:val="18"/>
        <w:szCs w:val="18"/>
      </w:rPr>
    </w:pPr>
  </w:p>
  <w:p w14:paraId="406F5758" w14:textId="77777777" w:rsidR="00E9198B" w:rsidRPr="004462DD" w:rsidRDefault="00E9198B" w:rsidP="00330AC7">
    <w:pPr>
      <w:pStyle w:val="Pieddepag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39D00" w14:textId="77777777" w:rsidR="00B42975" w:rsidRDefault="00B42975">
      <w:r>
        <w:separator/>
      </w:r>
    </w:p>
  </w:footnote>
  <w:footnote w:type="continuationSeparator" w:id="0">
    <w:p w14:paraId="3F8FF93F" w14:textId="77777777" w:rsidR="00B42975" w:rsidRDefault="00B42975">
      <w:r>
        <w:continuationSeparator/>
      </w:r>
    </w:p>
  </w:footnote>
  <w:footnote w:type="continuationNotice" w:id="1">
    <w:p w14:paraId="3A14A024" w14:textId="77777777" w:rsidR="00B42975" w:rsidRDefault="00B429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BB68" w14:textId="2A779AB2" w:rsidR="000034C4" w:rsidRDefault="000034C4" w:rsidP="00FF584B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DF1B4" w14:textId="49766911" w:rsidR="000034C4" w:rsidRDefault="000034C4" w:rsidP="00FF584B">
    <w:pPr>
      <w:pStyle w:val="En-tte"/>
      <w:jc w:val="center"/>
    </w:pPr>
    <w:r w:rsidRPr="003400F5">
      <w:rPr>
        <w:noProof/>
      </w:rPr>
      <w:drawing>
        <wp:inline distT="0" distB="0" distL="0" distR="0" wp14:anchorId="5EA9992D" wp14:editId="2B6631AF">
          <wp:extent cx="923925" cy="809358"/>
          <wp:effectExtent l="0" t="0" r="0" b="0"/>
          <wp:docPr id="1" name="Image 1" descr="C:\Users\grosclaudema\Desktop\Logo-DG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osclaudema\Desktop\Logo-DG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072" cy="81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94A"/>
    <w:multiLevelType w:val="hybridMultilevel"/>
    <w:tmpl w:val="D47671F2"/>
    <w:lvl w:ilvl="0" w:tplc="1C8EC18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A00E6"/>
    <w:multiLevelType w:val="hybridMultilevel"/>
    <w:tmpl w:val="2FFC21A2"/>
    <w:lvl w:ilvl="0" w:tplc="243802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278E6"/>
    <w:multiLevelType w:val="hybridMultilevel"/>
    <w:tmpl w:val="A5809E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2E32B1"/>
    <w:multiLevelType w:val="hybridMultilevel"/>
    <w:tmpl w:val="C6CAC99A"/>
    <w:lvl w:ilvl="0" w:tplc="040C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35628EA"/>
    <w:multiLevelType w:val="hybridMultilevel"/>
    <w:tmpl w:val="C9AA36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10946"/>
    <w:multiLevelType w:val="hybridMultilevel"/>
    <w:tmpl w:val="D5022D4E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98263E"/>
    <w:multiLevelType w:val="hybridMultilevel"/>
    <w:tmpl w:val="D646B2D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D3F7F"/>
    <w:multiLevelType w:val="hybridMultilevel"/>
    <w:tmpl w:val="5FE8D6A8"/>
    <w:lvl w:ilvl="0" w:tplc="040C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592D78"/>
    <w:multiLevelType w:val="hybridMultilevel"/>
    <w:tmpl w:val="DD9E8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30EC"/>
    <w:multiLevelType w:val="hybridMultilevel"/>
    <w:tmpl w:val="F7B8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5ECF"/>
    <w:multiLevelType w:val="hybridMultilevel"/>
    <w:tmpl w:val="680611FA"/>
    <w:lvl w:ilvl="0" w:tplc="1C8EC1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7F56F4E"/>
    <w:multiLevelType w:val="hybridMultilevel"/>
    <w:tmpl w:val="3ACC14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C7"/>
    <w:rsid w:val="000034C4"/>
    <w:rsid w:val="00023D6D"/>
    <w:rsid w:val="000336A8"/>
    <w:rsid w:val="0004627B"/>
    <w:rsid w:val="000723CC"/>
    <w:rsid w:val="00072BA5"/>
    <w:rsid w:val="00096543"/>
    <w:rsid w:val="000972D1"/>
    <w:rsid w:val="000A6FAD"/>
    <w:rsid w:val="000D6DBD"/>
    <w:rsid w:val="000F75A2"/>
    <w:rsid w:val="00104128"/>
    <w:rsid w:val="0010571D"/>
    <w:rsid w:val="001215C3"/>
    <w:rsid w:val="00157C91"/>
    <w:rsid w:val="00163B80"/>
    <w:rsid w:val="001A562C"/>
    <w:rsid w:val="001A6CD9"/>
    <w:rsid w:val="001D0744"/>
    <w:rsid w:val="001F7C3B"/>
    <w:rsid w:val="00201B16"/>
    <w:rsid w:val="00203510"/>
    <w:rsid w:val="00227273"/>
    <w:rsid w:val="00257CBE"/>
    <w:rsid w:val="00260AF8"/>
    <w:rsid w:val="00263C45"/>
    <w:rsid w:val="00271A70"/>
    <w:rsid w:val="0027353C"/>
    <w:rsid w:val="00277865"/>
    <w:rsid w:val="0028056D"/>
    <w:rsid w:val="002943E0"/>
    <w:rsid w:val="002A46F8"/>
    <w:rsid w:val="002D629D"/>
    <w:rsid w:val="002E6669"/>
    <w:rsid w:val="002E7CFF"/>
    <w:rsid w:val="002F7E7C"/>
    <w:rsid w:val="003075DD"/>
    <w:rsid w:val="00312370"/>
    <w:rsid w:val="00330AC7"/>
    <w:rsid w:val="00333590"/>
    <w:rsid w:val="00344EF6"/>
    <w:rsid w:val="003563DE"/>
    <w:rsid w:val="00356CAA"/>
    <w:rsid w:val="003679D0"/>
    <w:rsid w:val="00367C85"/>
    <w:rsid w:val="003754A6"/>
    <w:rsid w:val="00393622"/>
    <w:rsid w:val="003E792D"/>
    <w:rsid w:val="004000FA"/>
    <w:rsid w:val="0043138A"/>
    <w:rsid w:val="00464D65"/>
    <w:rsid w:val="00487BA0"/>
    <w:rsid w:val="00494965"/>
    <w:rsid w:val="004967B7"/>
    <w:rsid w:val="004A12F6"/>
    <w:rsid w:val="004B10A3"/>
    <w:rsid w:val="004B27CB"/>
    <w:rsid w:val="004C068B"/>
    <w:rsid w:val="004C1CEE"/>
    <w:rsid w:val="004C463E"/>
    <w:rsid w:val="00501891"/>
    <w:rsid w:val="005523AC"/>
    <w:rsid w:val="00555C5C"/>
    <w:rsid w:val="005661D0"/>
    <w:rsid w:val="005B35BD"/>
    <w:rsid w:val="005C5DE9"/>
    <w:rsid w:val="005C6791"/>
    <w:rsid w:val="0060366A"/>
    <w:rsid w:val="00607C2F"/>
    <w:rsid w:val="00616753"/>
    <w:rsid w:val="00636A53"/>
    <w:rsid w:val="00642A26"/>
    <w:rsid w:val="0064712E"/>
    <w:rsid w:val="00675173"/>
    <w:rsid w:val="00682884"/>
    <w:rsid w:val="00692CAC"/>
    <w:rsid w:val="006B014C"/>
    <w:rsid w:val="006B3B28"/>
    <w:rsid w:val="006C6947"/>
    <w:rsid w:val="00702042"/>
    <w:rsid w:val="0072122B"/>
    <w:rsid w:val="0076711D"/>
    <w:rsid w:val="0077453A"/>
    <w:rsid w:val="007938A0"/>
    <w:rsid w:val="007A0A57"/>
    <w:rsid w:val="007C08EF"/>
    <w:rsid w:val="00810E83"/>
    <w:rsid w:val="00822B49"/>
    <w:rsid w:val="008231D2"/>
    <w:rsid w:val="00833562"/>
    <w:rsid w:val="00834CEB"/>
    <w:rsid w:val="008360D8"/>
    <w:rsid w:val="0084456E"/>
    <w:rsid w:val="00866466"/>
    <w:rsid w:val="0088660A"/>
    <w:rsid w:val="008934AC"/>
    <w:rsid w:val="008C3F7E"/>
    <w:rsid w:val="008D2B46"/>
    <w:rsid w:val="008D54E7"/>
    <w:rsid w:val="008E6A8B"/>
    <w:rsid w:val="008E73E0"/>
    <w:rsid w:val="00907539"/>
    <w:rsid w:val="009214FF"/>
    <w:rsid w:val="00924BFC"/>
    <w:rsid w:val="00925583"/>
    <w:rsid w:val="00934151"/>
    <w:rsid w:val="00937839"/>
    <w:rsid w:val="00993D2A"/>
    <w:rsid w:val="009974F7"/>
    <w:rsid w:val="009F0A16"/>
    <w:rsid w:val="00A016E1"/>
    <w:rsid w:val="00A163E8"/>
    <w:rsid w:val="00A23195"/>
    <w:rsid w:val="00A23A96"/>
    <w:rsid w:val="00A37D93"/>
    <w:rsid w:val="00A43662"/>
    <w:rsid w:val="00A47F31"/>
    <w:rsid w:val="00A52369"/>
    <w:rsid w:val="00A55A29"/>
    <w:rsid w:val="00A75444"/>
    <w:rsid w:val="00A823D4"/>
    <w:rsid w:val="00AD6D0C"/>
    <w:rsid w:val="00AE341A"/>
    <w:rsid w:val="00AF7483"/>
    <w:rsid w:val="00B23B2A"/>
    <w:rsid w:val="00B42975"/>
    <w:rsid w:val="00B716C1"/>
    <w:rsid w:val="00B81429"/>
    <w:rsid w:val="00B931A0"/>
    <w:rsid w:val="00B95424"/>
    <w:rsid w:val="00BA1984"/>
    <w:rsid w:val="00BF54A8"/>
    <w:rsid w:val="00BF6BE9"/>
    <w:rsid w:val="00C0587B"/>
    <w:rsid w:val="00C14DAC"/>
    <w:rsid w:val="00C412DF"/>
    <w:rsid w:val="00C54B16"/>
    <w:rsid w:val="00C61CF2"/>
    <w:rsid w:val="00C67687"/>
    <w:rsid w:val="00C75841"/>
    <w:rsid w:val="00C86962"/>
    <w:rsid w:val="00C93C9B"/>
    <w:rsid w:val="00C97E73"/>
    <w:rsid w:val="00CB48CA"/>
    <w:rsid w:val="00CC3F54"/>
    <w:rsid w:val="00CD3F52"/>
    <w:rsid w:val="00CE46CA"/>
    <w:rsid w:val="00D21C01"/>
    <w:rsid w:val="00D344AE"/>
    <w:rsid w:val="00D90B28"/>
    <w:rsid w:val="00DB556D"/>
    <w:rsid w:val="00DD3244"/>
    <w:rsid w:val="00DD44DF"/>
    <w:rsid w:val="00DE48DD"/>
    <w:rsid w:val="00DE7F9C"/>
    <w:rsid w:val="00DF1704"/>
    <w:rsid w:val="00DF72DB"/>
    <w:rsid w:val="00E01A9F"/>
    <w:rsid w:val="00E07E64"/>
    <w:rsid w:val="00E53644"/>
    <w:rsid w:val="00E73AB7"/>
    <w:rsid w:val="00E75B7F"/>
    <w:rsid w:val="00E8414A"/>
    <w:rsid w:val="00E9198B"/>
    <w:rsid w:val="00EA0695"/>
    <w:rsid w:val="00EB51E8"/>
    <w:rsid w:val="00EC33E4"/>
    <w:rsid w:val="00ED2DC8"/>
    <w:rsid w:val="00ED5409"/>
    <w:rsid w:val="00EE5182"/>
    <w:rsid w:val="00F1019F"/>
    <w:rsid w:val="00F2117C"/>
    <w:rsid w:val="00F250BB"/>
    <w:rsid w:val="00F2686F"/>
    <w:rsid w:val="00F3139C"/>
    <w:rsid w:val="00F50200"/>
    <w:rsid w:val="00F51467"/>
    <w:rsid w:val="00F5194C"/>
    <w:rsid w:val="00F56EB4"/>
    <w:rsid w:val="00F75876"/>
    <w:rsid w:val="00F81856"/>
    <w:rsid w:val="00F84138"/>
    <w:rsid w:val="00FA248D"/>
    <w:rsid w:val="00FF3E04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2087768-2CB7-4016-82A2-1F36E98A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AC7"/>
    <w:rPr>
      <w:sz w:val="24"/>
      <w:szCs w:val="24"/>
    </w:rPr>
  </w:style>
  <w:style w:type="paragraph" w:styleId="Titre1">
    <w:name w:val="heading 1"/>
    <w:basedOn w:val="Corpsdetexte"/>
    <w:next w:val="Normal"/>
    <w:link w:val="Titre1Car"/>
    <w:qFormat/>
    <w:rsid w:val="00330AC7"/>
    <w:pPr>
      <w:tabs>
        <w:tab w:val="clear" w:pos="1418"/>
        <w:tab w:val="left" w:pos="720"/>
      </w:tabs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30AC7"/>
    <w:pPr>
      <w:tabs>
        <w:tab w:val="center" w:pos="4536"/>
        <w:tab w:val="right" w:pos="9072"/>
      </w:tabs>
    </w:pPr>
  </w:style>
  <w:style w:type="paragraph" w:customStyle="1" w:styleId="a">
    <w:name w:val="§"/>
    <w:basedOn w:val="Normal"/>
    <w:rsid w:val="00330AC7"/>
    <w:pPr>
      <w:jc w:val="both"/>
    </w:pPr>
    <w:rPr>
      <w:rFonts w:ascii="Univers" w:hAnsi="Univers"/>
      <w:sz w:val="22"/>
      <w:szCs w:val="20"/>
    </w:rPr>
  </w:style>
  <w:style w:type="character" w:styleId="Numrodepage">
    <w:name w:val="page number"/>
    <w:basedOn w:val="Policepardfaut"/>
    <w:rsid w:val="00330AC7"/>
  </w:style>
  <w:style w:type="character" w:styleId="Lienhypertexte">
    <w:name w:val="Hyperlink"/>
    <w:rsid w:val="00330AC7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330AC7"/>
    <w:pPr>
      <w:tabs>
        <w:tab w:val="left" w:pos="1418"/>
      </w:tabs>
      <w:jc w:val="both"/>
    </w:pPr>
    <w:rPr>
      <w:szCs w:val="20"/>
    </w:rPr>
  </w:style>
  <w:style w:type="paragraph" w:customStyle="1" w:styleId="Paragraphedeliste1">
    <w:name w:val="Paragraphe de liste1"/>
    <w:basedOn w:val="Normal"/>
    <w:qFormat/>
    <w:rsid w:val="00330AC7"/>
    <w:pPr>
      <w:ind w:left="708"/>
    </w:pPr>
  </w:style>
  <w:style w:type="character" w:customStyle="1" w:styleId="Titre1Car">
    <w:name w:val="Titre 1 Car"/>
    <w:link w:val="Titre1"/>
    <w:rsid w:val="00330AC7"/>
    <w:rPr>
      <w:rFonts w:ascii="Arial" w:hAnsi="Arial"/>
      <w:b/>
      <w:sz w:val="22"/>
      <w:lang w:val="fr-FR" w:eastAsia="fr-FR" w:bidi="ar-SA"/>
    </w:rPr>
  </w:style>
  <w:style w:type="character" w:customStyle="1" w:styleId="PieddepageCar">
    <w:name w:val="Pied de page Car"/>
    <w:link w:val="Pieddepage"/>
    <w:rsid w:val="00330AC7"/>
    <w:rPr>
      <w:sz w:val="24"/>
      <w:szCs w:val="24"/>
      <w:lang w:val="fr-FR" w:eastAsia="fr-FR" w:bidi="ar-SA"/>
    </w:rPr>
  </w:style>
  <w:style w:type="character" w:styleId="Marquedecommentaire">
    <w:name w:val="annotation reference"/>
    <w:uiPriority w:val="99"/>
    <w:semiHidden/>
    <w:rsid w:val="00330AC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30AC7"/>
    <w:rPr>
      <w:sz w:val="20"/>
      <w:szCs w:val="20"/>
    </w:rPr>
  </w:style>
  <w:style w:type="paragraph" w:styleId="Textedebulles">
    <w:name w:val="Balloon Text"/>
    <w:basedOn w:val="Normal"/>
    <w:semiHidden/>
    <w:rsid w:val="00330A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4627B"/>
    <w:pPr>
      <w:tabs>
        <w:tab w:val="center" w:pos="4536"/>
        <w:tab w:val="right" w:pos="9072"/>
      </w:tabs>
    </w:pPr>
  </w:style>
  <w:style w:type="paragraph" w:styleId="Objetducommentaire">
    <w:name w:val="annotation subject"/>
    <w:basedOn w:val="Commentaire"/>
    <w:next w:val="Commentaire"/>
    <w:semiHidden/>
    <w:rsid w:val="0004627B"/>
    <w:rPr>
      <w:b/>
      <w:bCs/>
    </w:rPr>
  </w:style>
  <w:style w:type="character" w:styleId="lev">
    <w:name w:val="Strong"/>
    <w:qFormat/>
    <w:rsid w:val="00277865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E73AB7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DB556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B556D"/>
  </w:style>
  <w:style w:type="character" w:styleId="Appelnotedebasdep">
    <w:name w:val="footnote reference"/>
    <w:basedOn w:val="Policepardfaut"/>
    <w:uiPriority w:val="99"/>
    <w:unhideWhenUsed/>
    <w:rsid w:val="00DB556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B556D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semiHidden/>
    <w:rsid w:val="0055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FC-APPELAPROJET-MEDSOC@ars.sante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0A452-6EAD-4B77-8ECE-3431298C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1235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A PROJET MEDICO-SOCIAL</vt:lpstr>
    </vt:vector>
  </TitlesOfParts>
  <Company>MIAT</Company>
  <LinksUpToDate>false</LinksUpToDate>
  <CharactersWithSpaces>7828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mailto:ARS-FC-APPELAPROJET-MEDSOC@ars.sante.fr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A PROJET MEDICO-SOCIAL</dc:title>
  <dc:subject/>
  <dc:creator>Elsa BENZAQUEN NAVARRO</dc:creator>
  <cp:keywords/>
  <dc:description/>
  <cp:lastModifiedBy>GERLACH Coralie</cp:lastModifiedBy>
  <cp:revision>5</cp:revision>
  <cp:lastPrinted>2018-12-26T11:57:00Z</cp:lastPrinted>
  <dcterms:created xsi:type="dcterms:W3CDTF">2018-12-19T17:26:00Z</dcterms:created>
  <dcterms:modified xsi:type="dcterms:W3CDTF">2018-12-26T11:57:00Z</dcterms:modified>
</cp:coreProperties>
</file>