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59BBE" w14:textId="77777777" w:rsidR="00A13999" w:rsidRDefault="00A13999"/>
    <w:p w14:paraId="21C4AFA7" w14:textId="77777777" w:rsidR="00942729" w:rsidRDefault="00942729" w:rsidP="00942729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A13999">
        <w:rPr>
          <w:rFonts w:asciiTheme="minorHAnsi" w:hAnsiTheme="minorHAnsi" w:cstheme="minorHAnsi"/>
          <w:b/>
          <w:bCs/>
          <w:sz w:val="24"/>
        </w:rPr>
        <w:t>NOTICE D'INFORMATION RELATIVE A LA DEMANDE DE PAIEMENT DES FONDS FAMI/FSI</w:t>
      </w:r>
    </w:p>
    <w:p w14:paraId="1193552A" w14:textId="77777777" w:rsidR="00116C64" w:rsidRDefault="00116C64" w:rsidP="00942729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5C36E846" w14:textId="77777777" w:rsidR="001D2BB0" w:rsidRDefault="001D2BB0" w:rsidP="00FE1C29">
      <w:pPr>
        <w:jc w:val="both"/>
        <w:rPr>
          <w:rFonts w:asciiTheme="minorHAnsi" w:hAnsiTheme="minorHAnsi" w:cstheme="minorHAnsi"/>
        </w:rPr>
      </w:pPr>
    </w:p>
    <w:p w14:paraId="4179B23A" w14:textId="77777777" w:rsidR="00DE26F4" w:rsidRDefault="00FE1C29" w:rsidP="00FE1C29">
      <w:pPr>
        <w:jc w:val="both"/>
        <w:rPr>
          <w:rFonts w:asciiTheme="minorHAnsi" w:hAnsiTheme="minorHAnsi" w:cstheme="minorHAnsi"/>
        </w:rPr>
      </w:pPr>
      <w:r w:rsidRPr="00247C86">
        <w:rPr>
          <w:rFonts w:asciiTheme="minorHAnsi" w:hAnsiTheme="minorHAnsi" w:cstheme="minorHAnsi"/>
        </w:rPr>
        <w:t xml:space="preserve">Cette notice </w:t>
      </w:r>
      <w:r w:rsidR="005E338C" w:rsidRPr="00247C86">
        <w:rPr>
          <w:rFonts w:asciiTheme="minorHAnsi" w:hAnsiTheme="minorHAnsi" w:cstheme="minorHAnsi"/>
        </w:rPr>
        <w:t>d</w:t>
      </w:r>
      <w:r w:rsidRPr="00247C86">
        <w:rPr>
          <w:rFonts w:asciiTheme="minorHAnsi" w:hAnsiTheme="minorHAnsi" w:cstheme="minorHAnsi"/>
        </w:rPr>
        <w:t>’information</w:t>
      </w:r>
      <w:r w:rsidR="00DB5DFE" w:rsidRPr="00247C86">
        <w:rPr>
          <w:rFonts w:asciiTheme="minorHAnsi" w:hAnsiTheme="minorHAnsi" w:cstheme="minorHAnsi"/>
        </w:rPr>
        <w:t xml:space="preserve"> </w:t>
      </w:r>
      <w:r w:rsidRPr="00247C86">
        <w:rPr>
          <w:rFonts w:asciiTheme="minorHAnsi" w:hAnsiTheme="minorHAnsi" w:cstheme="minorHAnsi"/>
        </w:rPr>
        <w:t xml:space="preserve">est destinée au bénéficiaire. Elle lui </w:t>
      </w:r>
      <w:r w:rsidR="007E71C3" w:rsidRPr="00247C86">
        <w:rPr>
          <w:rFonts w:asciiTheme="minorHAnsi" w:hAnsiTheme="minorHAnsi" w:cstheme="minorHAnsi"/>
        </w:rPr>
        <w:t>rappelle</w:t>
      </w:r>
      <w:r w:rsidR="00DE26F4">
        <w:rPr>
          <w:rFonts w:asciiTheme="minorHAnsi" w:hAnsiTheme="minorHAnsi" w:cstheme="minorHAnsi"/>
        </w:rPr>
        <w:t> :</w:t>
      </w:r>
    </w:p>
    <w:p w14:paraId="74B72B04" w14:textId="77777777" w:rsidR="00DE26F4" w:rsidRDefault="00DE26F4" w:rsidP="00FE1C29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1FA3163" w14:textId="77777777" w:rsidR="00DE26F4" w:rsidRPr="00DE26F4" w:rsidRDefault="00FE1C29" w:rsidP="00DE26F4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DE26F4">
        <w:rPr>
          <w:rFonts w:asciiTheme="minorHAnsi" w:hAnsiTheme="minorHAnsi" w:cstheme="minorHAnsi"/>
        </w:rPr>
        <w:t>les principales étapes de la vie administrative du dossier</w:t>
      </w:r>
      <w:r w:rsidR="00247C86" w:rsidRPr="00DE26F4">
        <w:rPr>
          <w:rFonts w:asciiTheme="minorHAnsi" w:hAnsiTheme="minorHAnsi" w:cstheme="minorHAnsi"/>
        </w:rPr>
        <w:t>,</w:t>
      </w:r>
    </w:p>
    <w:p w14:paraId="66458365" w14:textId="77777777" w:rsidR="00DE26F4" w:rsidRPr="00DE26F4" w:rsidRDefault="00247C86" w:rsidP="00DE26F4">
      <w:pPr>
        <w:pStyle w:val="Paragraphedeliste"/>
        <w:numPr>
          <w:ilvl w:val="0"/>
          <w:numId w:val="21"/>
        </w:numPr>
        <w:jc w:val="both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DE26F4">
        <w:rPr>
          <w:rFonts w:asciiTheme="minorHAnsi" w:eastAsiaTheme="minorEastAsia" w:hAnsi="Calibri" w:cstheme="minorBidi"/>
          <w:bCs/>
          <w:color w:val="000000" w:themeColor="text1"/>
          <w:kern w:val="24"/>
        </w:rPr>
        <w:t>la temporalité des demandes de paiements en fonction de la durée du projet et du type de porteur</w:t>
      </w:r>
      <w:r w:rsidR="00DE26F4" w:rsidRPr="00DE26F4">
        <w:rPr>
          <w:rFonts w:asciiTheme="minorHAnsi" w:eastAsiaTheme="minorEastAsia" w:hAnsi="Calibri" w:cstheme="minorBidi"/>
          <w:bCs/>
          <w:color w:val="000000" w:themeColor="text1"/>
          <w:kern w:val="24"/>
        </w:rPr>
        <w:t>,</w:t>
      </w:r>
    </w:p>
    <w:p w14:paraId="13CEB121" w14:textId="77777777" w:rsidR="00DE26F4" w:rsidRPr="00DE26F4" w:rsidRDefault="00DE26F4" w:rsidP="00DE26F4">
      <w:pPr>
        <w:pStyle w:val="Paragraphedeliste"/>
        <w:numPr>
          <w:ilvl w:val="0"/>
          <w:numId w:val="21"/>
        </w:numPr>
        <w:jc w:val="both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DE26F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la structure du dossier de </w:t>
      </w:r>
      <w:r w:rsidR="00756621">
        <w:rPr>
          <w:rFonts w:asciiTheme="minorHAnsi" w:eastAsiaTheme="minorEastAsia" w:hAnsi="Calibri" w:cstheme="minorBidi"/>
          <w:bCs/>
          <w:color w:val="000000" w:themeColor="text1"/>
          <w:kern w:val="24"/>
        </w:rPr>
        <w:t>demande</w:t>
      </w:r>
      <w:r w:rsidRPr="00DE26F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de paiement,</w:t>
      </w:r>
    </w:p>
    <w:p w14:paraId="7B6E06FE" w14:textId="77777777" w:rsidR="00FE1C29" w:rsidRPr="00DE26F4" w:rsidRDefault="00247C86" w:rsidP="00DE26F4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DE26F4">
        <w:rPr>
          <w:rFonts w:asciiTheme="minorHAnsi" w:hAnsiTheme="minorHAnsi" w:cstheme="minorHAnsi"/>
        </w:rPr>
        <w:t>le mode de complétude des états récapitulatifs des dépenses et des ressources (</w:t>
      </w:r>
      <w:r w:rsidRPr="00867CC9">
        <w:rPr>
          <w:rFonts w:asciiTheme="minorHAnsi" w:hAnsiTheme="minorHAnsi" w:cstheme="minorHAnsi"/>
          <w:i/>
        </w:rPr>
        <w:t>le cas échéant</w:t>
      </w:r>
      <w:r w:rsidRPr="00DE26F4">
        <w:rPr>
          <w:rFonts w:asciiTheme="minorHAnsi" w:hAnsiTheme="minorHAnsi" w:cstheme="minorHAnsi"/>
        </w:rPr>
        <w:t>)</w:t>
      </w:r>
      <w:r w:rsidR="007E71C3" w:rsidRPr="00DE26F4">
        <w:rPr>
          <w:rFonts w:asciiTheme="minorHAnsi" w:hAnsiTheme="minorHAnsi" w:cstheme="minorHAnsi"/>
        </w:rPr>
        <w:t xml:space="preserve"> </w:t>
      </w:r>
      <w:r w:rsidR="00471A70" w:rsidRPr="00DE26F4">
        <w:rPr>
          <w:rFonts w:asciiTheme="minorHAnsi" w:hAnsiTheme="minorHAnsi" w:cstheme="minorHAnsi"/>
        </w:rPr>
        <w:t xml:space="preserve">qu’il doit présenter </w:t>
      </w:r>
      <w:r w:rsidR="00DE26F4" w:rsidRPr="00DE26F4">
        <w:rPr>
          <w:rFonts w:asciiTheme="minorHAnsi" w:hAnsiTheme="minorHAnsi" w:cstheme="minorHAnsi"/>
        </w:rPr>
        <w:t>à l’Autorité Responsable</w:t>
      </w:r>
      <w:r w:rsidR="00471A70" w:rsidRPr="00DE26F4">
        <w:rPr>
          <w:rFonts w:asciiTheme="minorHAnsi" w:hAnsiTheme="minorHAnsi" w:cstheme="minorHAnsi"/>
        </w:rPr>
        <w:t xml:space="preserve"> </w:t>
      </w:r>
      <w:r w:rsidR="00FE1C29" w:rsidRPr="00DE26F4">
        <w:rPr>
          <w:rFonts w:asciiTheme="minorHAnsi" w:hAnsiTheme="minorHAnsi" w:cstheme="minorHAnsi"/>
        </w:rPr>
        <w:t xml:space="preserve">pour bénéficier </w:t>
      </w:r>
      <w:r w:rsidRPr="00DE26F4">
        <w:rPr>
          <w:rFonts w:asciiTheme="minorHAnsi" w:hAnsiTheme="minorHAnsi" w:cstheme="minorHAnsi"/>
        </w:rPr>
        <w:t>des fonds FAMI/FSI</w:t>
      </w:r>
      <w:r w:rsidR="00471A70" w:rsidRPr="00DE26F4">
        <w:rPr>
          <w:rFonts w:asciiTheme="minorHAnsi" w:hAnsiTheme="minorHAnsi" w:cstheme="minorHAnsi"/>
        </w:rPr>
        <w:t>.</w:t>
      </w:r>
    </w:p>
    <w:p w14:paraId="470F2D78" w14:textId="77777777" w:rsidR="00181769" w:rsidRPr="00247C86" w:rsidRDefault="00181769" w:rsidP="00F2664C">
      <w:pPr>
        <w:tabs>
          <w:tab w:val="left" w:pos="3890"/>
        </w:tabs>
        <w:rPr>
          <w:rFonts w:asciiTheme="minorHAnsi" w:hAnsiTheme="minorHAnsi" w:cstheme="minorHAnsi"/>
        </w:rPr>
      </w:pPr>
    </w:p>
    <w:p w14:paraId="2C501D5A" w14:textId="77777777" w:rsidR="00AF3029" w:rsidRDefault="00AF3029" w:rsidP="00F2664C">
      <w:pPr>
        <w:tabs>
          <w:tab w:val="left" w:pos="3890"/>
        </w:tabs>
        <w:rPr>
          <w:rFonts w:asciiTheme="minorHAnsi" w:hAnsiTheme="minorHAnsi" w:cstheme="minorHAnsi"/>
          <w:szCs w:val="16"/>
        </w:rPr>
      </w:pPr>
    </w:p>
    <w:p w14:paraId="1882C77C" w14:textId="77777777" w:rsidR="001D2BB0" w:rsidRPr="0063522E" w:rsidRDefault="001D2BB0" w:rsidP="00F2664C">
      <w:pPr>
        <w:tabs>
          <w:tab w:val="left" w:pos="3890"/>
        </w:tabs>
        <w:rPr>
          <w:rFonts w:asciiTheme="minorHAnsi" w:hAnsiTheme="minorHAnsi" w:cstheme="minorHAnsi"/>
          <w:szCs w:val="16"/>
        </w:rPr>
      </w:pPr>
    </w:p>
    <w:p w14:paraId="6C2BA5F4" w14:textId="77777777" w:rsidR="00CC62FF" w:rsidRDefault="00A13999" w:rsidP="00CC62FF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  <w:r w:rsidRPr="00A1399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>Rappel du cycle de vie d’un projet FAMI-FSI</w:t>
      </w:r>
    </w:p>
    <w:p w14:paraId="27B67195" w14:textId="77777777" w:rsidR="00936EBB" w:rsidRDefault="00936EBB" w:rsidP="00CC62FF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45672D65" w14:textId="77777777" w:rsidR="00936EBB" w:rsidRDefault="00936EBB" w:rsidP="00CC62FF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618A6D89" w14:textId="0A1EE71F" w:rsidR="00DE26F4" w:rsidRDefault="00AA2ED4" w:rsidP="00936EBB">
      <w:pPr>
        <w:ind w:hanging="851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  <w:r>
        <w:rPr>
          <w:rFonts w:asciiTheme="minorHAnsi" w:eastAsiaTheme="minorEastAsia" w:hAnsi="Calibri" w:cstheme="min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56382302" wp14:editId="5BD64022">
            <wp:extent cx="7026275" cy="3810000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327" cy="381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91031" w14:textId="77777777" w:rsidR="00A13999" w:rsidRDefault="00A13999" w:rsidP="00CC62FF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090EDF1A" w14:textId="5E954289" w:rsidR="00A13999" w:rsidRPr="00A13999" w:rsidRDefault="00A13999" w:rsidP="00C653FD">
      <w:pPr>
        <w:ind w:hanging="567"/>
        <w:rPr>
          <w:rFonts w:asciiTheme="minorHAnsi" w:hAnsiTheme="minorHAnsi" w:cstheme="minorHAnsi"/>
          <w:sz w:val="24"/>
          <w:szCs w:val="24"/>
        </w:rPr>
      </w:pPr>
    </w:p>
    <w:p w14:paraId="1A919DDF" w14:textId="77777777" w:rsidR="00155398" w:rsidRDefault="00155398" w:rsidP="00654EB8">
      <w:pPr>
        <w:jc w:val="center"/>
        <w:rPr>
          <w:rFonts w:asciiTheme="minorHAnsi" w:hAnsiTheme="minorHAnsi" w:cstheme="minorHAnsi"/>
          <w:noProof/>
          <w:szCs w:val="16"/>
        </w:rPr>
      </w:pPr>
    </w:p>
    <w:p w14:paraId="5F623B0B" w14:textId="77777777" w:rsidR="00A13999" w:rsidRDefault="00A13999" w:rsidP="00654EB8">
      <w:pPr>
        <w:jc w:val="center"/>
        <w:rPr>
          <w:rFonts w:asciiTheme="minorHAnsi" w:hAnsiTheme="minorHAnsi" w:cstheme="minorHAnsi"/>
          <w:noProof/>
          <w:szCs w:val="16"/>
        </w:rPr>
      </w:pPr>
    </w:p>
    <w:p w14:paraId="567FF654" w14:textId="77777777" w:rsidR="00A13999" w:rsidRDefault="00A13999" w:rsidP="00654EB8">
      <w:pPr>
        <w:jc w:val="center"/>
        <w:rPr>
          <w:rFonts w:asciiTheme="minorHAnsi" w:hAnsiTheme="minorHAnsi" w:cstheme="minorHAnsi"/>
          <w:noProof/>
          <w:szCs w:val="16"/>
        </w:rPr>
      </w:pPr>
    </w:p>
    <w:p w14:paraId="0619CC7C" w14:textId="77777777" w:rsidR="001D2BB0" w:rsidRDefault="001D2BB0" w:rsidP="00654EB8">
      <w:pPr>
        <w:jc w:val="center"/>
        <w:rPr>
          <w:rFonts w:asciiTheme="minorHAnsi" w:hAnsiTheme="minorHAnsi" w:cstheme="minorHAnsi"/>
          <w:noProof/>
          <w:szCs w:val="16"/>
        </w:rPr>
      </w:pPr>
    </w:p>
    <w:p w14:paraId="26C66DF7" w14:textId="77777777" w:rsidR="00121D04" w:rsidRDefault="00121D04" w:rsidP="00741A40">
      <w:pPr>
        <w:rPr>
          <w:rFonts w:asciiTheme="minorHAnsi" w:hAnsiTheme="minorHAnsi" w:cstheme="minorHAnsi"/>
          <w:szCs w:val="16"/>
        </w:rPr>
      </w:pPr>
    </w:p>
    <w:p w14:paraId="22455BC0" w14:textId="77777777" w:rsidR="00936EBB" w:rsidRDefault="00936EBB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59DDA958" w14:textId="77777777" w:rsidR="00936EBB" w:rsidRDefault="00936EBB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25756A0F" w14:textId="77777777" w:rsidR="00BC65D3" w:rsidRDefault="00BC65D3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  <w:r w:rsidRPr="00BC65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lastRenderedPageBreak/>
        <w:t>Rappel de la temporalité des demandes de paiements 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>en fonction de la durée du projet et du type de porteur</w:t>
      </w:r>
      <w:r w:rsidRPr="00BC65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>:</w:t>
      </w:r>
    </w:p>
    <w:p w14:paraId="2472864F" w14:textId="77777777" w:rsidR="00DE26F4" w:rsidRDefault="00DE26F4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58975BC4" w14:textId="77777777" w:rsidR="00DE26F4" w:rsidRPr="00DE26F4" w:rsidRDefault="00756621" w:rsidP="00DE26F4">
      <w:pPr>
        <w:tabs>
          <w:tab w:val="left" w:pos="38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Avant d’</w:t>
      </w:r>
      <w:r w:rsidR="00DE26F4" w:rsidRPr="00247C86">
        <w:rPr>
          <w:rFonts w:asciiTheme="minorHAnsi" w:hAnsiTheme="minorHAnsi" w:cstheme="minorHAnsi"/>
        </w:rPr>
        <w:t>adresser une demande de paiement à l’Autorité Responsable</w:t>
      </w:r>
      <w:r>
        <w:rPr>
          <w:rFonts w:asciiTheme="minorHAnsi" w:hAnsiTheme="minorHAnsi" w:cstheme="minorHAnsi"/>
        </w:rPr>
        <w:t>, i</w:t>
      </w:r>
      <w:r w:rsidR="00DE26F4">
        <w:rPr>
          <w:rFonts w:asciiTheme="minorHAnsi" w:hAnsiTheme="minorHAnsi" w:cstheme="minorHAnsi"/>
        </w:rPr>
        <w:t>l convient de vérifier si vous pouvez solliciter une demande de paiement</w:t>
      </w:r>
      <w:r w:rsidR="001D2BB0">
        <w:rPr>
          <w:rFonts w:asciiTheme="minorHAnsi" w:hAnsiTheme="minorHAnsi" w:cstheme="minorHAnsi"/>
        </w:rPr>
        <w:t xml:space="preserve"> d’un montant défini</w:t>
      </w:r>
      <w:r w:rsidR="007632D2">
        <w:rPr>
          <w:rFonts w:asciiTheme="minorHAnsi" w:hAnsiTheme="minorHAnsi" w:cstheme="minorHAnsi"/>
        </w:rPr>
        <w:t xml:space="preserve"> ; </w:t>
      </w:r>
      <w:r w:rsidR="00DE26F4">
        <w:rPr>
          <w:rFonts w:asciiTheme="minorHAnsi" w:hAnsiTheme="minorHAnsi" w:cstheme="minorHAnsi"/>
        </w:rPr>
        <w:t xml:space="preserve">en fonction </w:t>
      </w:r>
      <w:r>
        <w:rPr>
          <w:rFonts w:asciiTheme="minorHAnsi" w:hAnsiTheme="minorHAnsi" w:cstheme="minorHAnsi"/>
        </w:rPr>
        <w:t xml:space="preserve">du </w:t>
      </w:r>
      <w:r w:rsidR="00DE26F4">
        <w:rPr>
          <w:rFonts w:asciiTheme="minorHAnsi" w:hAnsiTheme="minorHAnsi" w:cstheme="minorHAnsi"/>
        </w:rPr>
        <w:t>statut</w:t>
      </w:r>
      <w:r>
        <w:rPr>
          <w:rFonts w:asciiTheme="minorHAnsi" w:hAnsiTheme="minorHAnsi" w:cstheme="minorHAnsi"/>
        </w:rPr>
        <w:t xml:space="preserve"> de votre structure</w:t>
      </w:r>
      <w:r w:rsidR="00DE26F4">
        <w:rPr>
          <w:rFonts w:asciiTheme="minorHAnsi" w:hAnsiTheme="minorHAnsi" w:cstheme="minorHAnsi"/>
        </w:rPr>
        <w:t xml:space="preserve"> et de la durée du projet :</w:t>
      </w:r>
    </w:p>
    <w:p w14:paraId="41A84A97" w14:textId="77777777" w:rsidR="00BC65D3" w:rsidRPr="00BC65D3" w:rsidRDefault="00BC65D3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70425B45" w14:textId="77777777" w:rsidR="00BC65D3" w:rsidRDefault="00BC65D3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  <w:r>
        <w:rPr>
          <w:rFonts w:asciiTheme="minorHAnsi" w:eastAsiaTheme="minorEastAsia" w:hAnsi="Calibri" w:cstheme="minorBidi"/>
          <w:noProof/>
          <w:kern w:val="24"/>
        </w:rPr>
        <w:drawing>
          <wp:inline distT="0" distB="0" distL="0" distR="0" wp14:anchorId="787BAD37" wp14:editId="3BB1086C">
            <wp:extent cx="5476875" cy="3558552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39" cy="35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4CCB" w14:textId="77777777" w:rsidR="00715DC6" w:rsidRDefault="00715DC6" w:rsidP="00715DC6">
      <w:pPr>
        <w:jc w:val="both"/>
        <w:rPr>
          <w:rFonts w:asciiTheme="minorHAnsi" w:hAnsiTheme="minorHAnsi" w:cstheme="minorHAnsi"/>
          <w:szCs w:val="16"/>
          <w:u w:val="single"/>
        </w:rPr>
      </w:pPr>
    </w:p>
    <w:p w14:paraId="6BF2E2C8" w14:textId="77777777" w:rsidR="00715DC6" w:rsidRDefault="00715DC6" w:rsidP="00715DC6">
      <w:pPr>
        <w:jc w:val="both"/>
        <w:rPr>
          <w:rFonts w:asciiTheme="minorHAnsi" w:hAnsiTheme="minorHAnsi" w:cstheme="minorHAnsi"/>
          <w:szCs w:val="16"/>
          <w:u w:val="single"/>
        </w:rPr>
      </w:pPr>
    </w:p>
    <w:p w14:paraId="5FF30718" w14:textId="77777777" w:rsidR="00715DC6" w:rsidRPr="007632D2" w:rsidRDefault="00715DC6" w:rsidP="00715DC6">
      <w:pPr>
        <w:jc w:val="both"/>
        <w:rPr>
          <w:rFonts w:asciiTheme="minorHAnsi" w:hAnsiTheme="minorHAnsi" w:cstheme="minorHAnsi"/>
          <w:szCs w:val="16"/>
          <w:u w:val="single"/>
        </w:rPr>
      </w:pPr>
      <w:r w:rsidRPr="007632D2">
        <w:rPr>
          <w:rFonts w:asciiTheme="minorHAnsi" w:hAnsiTheme="minorHAnsi" w:cstheme="minorHAnsi"/>
          <w:szCs w:val="16"/>
          <w:u w:val="single"/>
        </w:rPr>
        <w:t>Pour le premier acompte, il ne sera pas nécessaire d’accompagner cet état récapitulatif des factures et autres pièces comptables (</w:t>
      </w:r>
      <w:r w:rsidRPr="007632D2">
        <w:rPr>
          <w:rFonts w:asciiTheme="minorHAnsi" w:hAnsiTheme="minorHAnsi" w:cstheme="minorHAnsi"/>
          <w:i/>
          <w:szCs w:val="16"/>
          <w:u w:val="single"/>
        </w:rPr>
        <w:t>sauf pour les projets pluriannuels conventionnés en 2014</w:t>
      </w:r>
      <w:r w:rsidRPr="007632D2">
        <w:rPr>
          <w:rFonts w:asciiTheme="minorHAnsi" w:hAnsiTheme="minorHAnsi" w:cstheme="minorHAnsi"/>
          <w:szCs w:val="16"/>
          <w:u w:val="single"/>
        </w:rPr>
        <w:t>)</w:t>
      </w:r>
    </w:p>
    <w:p w14:paraId="0964080D" w14:textId="77777777" w:rsidR="00715DC6" w:rsidRDefault="00715DC6" w:rsidP="00BC65D3">
      <w:pPr>
        <w:rPr>
          <w:rFonts w:asciiTheme="minorHAnsi" w:hAnsiTheme="minorHAnsi" w:cstheme="minorHAnsi"/>
          <w:szCs w:val="16"/>
        </w:rPr>
      </w:pPr>
    </w:p>
    <w:p w14:paraId="5D959684" w14:textId="77777777" w:rsidR="00756621" w:rsidRPr="001D2BB0" w:rsidRDefault="001D2BB0" w:rsidP="00BC65D3">
      <w:pPr>
        <w:rPr>
          <w:rFonts w:asciiTheme="minorHAnsi" w:hAnsiTheme="minorHAnsi" w:cstheme="minorHAnsi"/>
          <w:szCs w:val="16"/>
        </w:rPr>
      </w:pPr>
      <w:r w:rsidRPr="001D2BB0">
        <w:rPr>
          <w:rFonts w:asciiTheme="minorHAnsi" w:hAnsiTheme="minorHAnsi" w:cstheme="minorHAnsi"/>
          <w:szCs w:val="16"/>
        </w:rPr>
        <w:t>Après vérification, vous devez constituer votre dossier.</w:t>
      </w:r>
    </w:p>
    <w:p w14:paraId="4EBC1DD8" w14:textId="77777777" w:rsidR="001D2BB0" w:rsidRDefault="001D2BB0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21D1C3C8" w14:textId="77777777" w:rsidR="00DE26F4" w:rsidRDefault="00DE26F4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  <w:r w:rsidRPr="00DE26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>La</w:t>
      </w:r>
      <w:r w:rsidR="0075662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 xml:space="preserve"> structure du dossier de demande</w:t>
      </w:r>
      <w:r w:rsidRPr="00DE26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 xml:space="preserve"> de paiement</w:t>
      </w:r>
    </w:p>
    <w:p w14:paraId="0750A11B" w14:textId="77777777" w:rsidR="0066384E" w:rsidRDefault="0066384E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3B414D4B" w14:textId="77777777" w:rsidR="00867CC9" w:rsidRDefault="0066384E" w:rsidP="0066384E">
      <w:pPr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 xml:space="preserve">Le dossier est composé des </w:t>
      </w:r>
      <w:r w:rsidRPr="0063522E">
        <w:rPr>
          <w:rFonts w:asciiTheme="minorHAnsi" w:hAnsiTheme="minorHAnsi" w:cstheme="minorHAnsi"/>
          <w:szCs w:val="16"/>
        </w:rPr>
        <w:t>pièces suivantes :</w:t>
      </w:r>
    </w:p>
    <w:p w14:paraId="533F10D5" w14:textId="77777777" w:rsidR="00867CC9" w:rsidRDefault="00867CC9" w:rsidP="0066384E">
      <w:pPr>
        <w:rPr>
          <w:rFonts w:asciiTheme="minorHAnsi" w:hAnsiTheme="minorHAnsi" w:cstheme="minorHAnsi"/>
          <w:szCs w:val="16"/>
        </w:rPr>
      </w:pPr>
    </w:p>
    <w:p w14:paraId="3575AC5F" w14:textId="77777777" w:rsidR="00867CC9" w:rsidRPr="00756621" w:rsidRDefault="00867CC9" w:rsidP="00756621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756621">
        <w:rPr>
          <w:rFonts w:asciiTheme="minorHAnsi" w:hAnsiTheme="minorHAnsi" w:cstheme="minorHAnsi"/>
          <w:szCs w:val="16"/>
        </w:rPr>
        <w:t>Le rapport d’exécution et demande de paiement,</w:t>
      </w:r>
    </w:p>
    <w:p w14:paraId="7E628F0D" w14:textId="77777777" w:rsidR="00867CC9" w:rsidRPr="00756621" w:rsidRDefault="00867CC9" w:rsidP="00756621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756621">
        <w:rPr>
          <w:rFonts w:asciiTheme="minorHAnsi" w:hAnsiTheme="minorHAnsi" w:cstheme="minorHAnsi"/>
          <w:szCs w:val="16"/>
        </w:rPr>
        <w:t>Les pièces comptables permettant de justifier les dépenses</w:t>
      </w:r>
      <w:r w:rsidR="001D2BB0">
        <w:rPr>
          <w:rFonts w:asciiTheme="minorHAnsi" w:hAnsiTheme="minorHAnsi" w:cstheme="minorHAnsi"/>
          <w:szCs w:val="16"/>
        </w:rPr>
        <w:t>,</w:t>
      </w:r>
    </w:p>
    <w:p w14:paraId="2616DE0F" w14:textId="77777777" w:rsidR="00867CC9" w:rsidRPr="00756621" w:rsidRDefault="00867CC9" w:rsidP="00756621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756621">
        <w:rPr>
          <w:rFonts w:asciiTheme="minorHAnsi" w:hAnsiTheme="minorHAnsi" w:cstheme="minorHAnsi"/>
          <w:szCs w:val="16"/>
        </w:rPr>
        <w:t>Les pièces permettant d’attester du respect des règles de mise en concurrence</w:t>
      </w:r>
      <w:r w:rsidR="001D2BB0">
        <w:rPr>
          <w:rFonts w:asciiTheme="minorHAnsi" w:hAnsiTheme="minorHAnsi" w:cstheme="minorHAnsi"/>
          <w:szCs w:val="16"/>
        </w:rPr>
        <w:t>,</w:t>
      </w:r>
    </w:p>
    <w:p w14:paraId="5651B47F" w14:textId="77777777" w:rsidR="00867CC9" w:rsidRPr="00756621" w:rsidRDefault="00867CC9" w:rsidP="00756621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756621">
        <w:rPr>
          <w:rFonts w:asciiTheme="minorHAnsi" w:hAnsiTheme="minorHAnsi" w:cstheme="minorHAnsi"/>
          <w:szCs w:val="16"/>
        </w:rPr>
        <w:t>Les pièces non comptables attestant de la réalité de l’opération</w:t>
      </w:r>
      <w:r w:rsidR="001D2BB0">
        <w:rPr>
          <w:rFonts w:asciiTheme="minorHAnsi" w:hAnsiTheme="minorHAnsi" w:cstheme="minorHAnsi"/>
          <w:szCs w:val="16"/>
        </w:rPr>
        <w:t>,</w:t>
      </w:r>
    </w:p>
    <w:p w14:paraId="17865E2E" w14:textId="77777777" w:rsidR="00867CC9" w:rsidRPr="00756621" w:rsidRDefault="00867CC9" w:rsidP="00756621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756621">
        <w:rPr>
          <w:rFonts w:asciiTheme="minorHAnsi" w:hAnsiTheme="minorHAnsi" w:cstheme="minorHAnsi"/>
          <w:szCs w:val="16"/>
        </w:rPr>
        <w:t>Les pièces relatives à la publicité</w:t>
      </w:r>
      <w:r w:rsidR="001D2BB0">
        <w:rPr>
          <w:rFonts w:asciiTheme="minorHAnsi" w:hAnsiTheme="minorHAnsi" w:cstheme="minorHAnsi"/>
          <w:szCs w:val="16"/>
        </w:rPr>
        <w:t>,</w:t>
      </w:r>
    </w:p>
    <w:p w14:paraId="18D7CFB9" w14:textId="77777777" w:rsidR="001D2BB0" w:rsidRDefault="00867CC9" w:rsidP="009326B4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1D2BB0">
        <w:rPr>
          <w:rFonts w:asciiTheme="minorHAnsi" w:hAnsiTheme="minorHAnsi" w:cstheme="minorHAnsi"/>
          <w:szCs w:val="16"/>
        </w:rPr>
        <w:t>L’outil de remontées des indicateurs</w:t>
      </w:r>
      <w:r w:rsidR="001D2BB0" w:rsidRPr="001D2BB0">
        <w:rPr>
          <w:rFonts w:asciiTheme="minorHAnsi" w:hAnsiTheme="minorHAnsi" w:cstheme="minorHAnsi"/>
          <w:szCs w:val="16"/>
        </w:rPr>
        <w:t>,</w:t>
      </w:r>
    </w:p>
    <w:p w14:paraId="2A48AAD9" w14:textId="77777777" w:rsidR="00867CC9" w:rsidRPr="001D2BB0" w:rsidRDefault="00867CC9" w:rsidP="009326B4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1D2BB0">
        <w:rPr>
          <w:rFonts w:asciiTheme="minorHAnsi" w:hAnsiTheme="minorHAnsi" w:cstheme="minorHAnsi"/>
          <w:szCs w:val="16"/>
        </w:rPr>
        <w:t>L’état récapitulatif des dépenses</w:t>
      </w:r>
      <w:r w:rsidR="001D2BB0" w:rsidRPr="001D2BB0">
        <w:rPr>
          <w:rFonts w:asciiTheme="minorHAnsi" w:hAnsiTheme="minorHAnsi" w:cstheme="minorHAnsi"/>
          <w:szCs w:val="16"/>
        </w:rPr>
        <w:t>,</w:t>
      </w:r>
    </w:p>
    <w:p w14:paraId="40CF1AFA" w14:textId="77777777" w:rsidR="00867CC9" w:rsidRPr="00756621" w:rsidRDefault="00867CC9" w:rsidP="00756621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Cs w:val="16"/>
        </w:rPr>
      </w:pPr>
      <w:r w:rsidRPr="00756621">
        <w:rPr>
          <w:rFonts w:asciiTheme="minorHAnsi" w:hAnsiTheme="minorHAnsi" w:cstheme="minorHAnsi"/>
          <w:szCs w:val="16"/>
        </w:rPr>
        <w:t>L’état récapitulatif des ressources</w:t>
      </w:r>
      <w:r w:rsidR="001D2BB0">
        <w:rPr>
          <w:rFonts w:asciiTheme="minorHAnsi" w:hAnsiTheme="minorHAnsi" w:cstheme="minorHAnsi"/>
          <w:szCs w:val="16"/>
        </w:rPr>
        <w:t>.</w:t>
      </w:r>
    </w:p>
    <w:p w14:paraId="644AC1FC" w14:textId="77777777" w:rsidR="00867CC9" w:rsidRDefault="00867CC9" w:rsidP="0066384E">
      <w:pPr>
        <w:rPr>
          <w:rFonts w:asciiTheme="minorHAnsi" w:hAnsiTheme="minorHAnsi" w:cstheme="minorHAnsi"/>
          <w:szCs w:val="16"/>
        </w:rPr>
      </w:pPr>
    </w:p>
    <w:p w14:paraId="2300C03B" w14:textId="77777777" w:rsidR="0066384E" w:rsidRDefault="0066384E" w:rsidP="0066384E">
      <w:pPr>
        <w:rPr>
          <w:rFonts w:asciiTheme="minorHAnsi" w:hAnsiTheme="minorHAnsi" w:cstheme="minorHAnsi"/>
          <w:szCs w:val="16"/>
        </w:rPr>
      </w:pPr>
      <w:r w:rsidRPr="0063522E">
        <w:rPr>
          <w:rFonts w:asciiTheme="minorHAnsi" w:hAnsiTheme="minorHAnsi" w:cstheme="minorHAnsi"/>
          <w:szCs w:val="16"/>
        </w:rPr>
        <w:t xml:space="preserve"> </w:t>
      </w:r>
    </w:p>
    <w:p w14:paraId="6EDB6F8C" w14:textId="77777777" w:rsidR="00867CC9" w:rsidRDefault="001D2BB0" w:rsidP="0066384E">
      <w:pPr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lastRenderedPageBreak/>
        <w:t>Concernant</w:t>
      </w:r>
      <w:r w:rsidR="00F30492">
        <w:rPr>
          <w:rFonts w:asciiTheme="minorHAnsi" w:hAnsiTheme="minorHAnsi" w:cstheme="minorHAnsi"/>
          <w:szCs w:val="16"/>
        </w:rPr>
        <w:t xml:space="preserve"> les premiers éléments à fournir,</w:t>
      </w:r>
      <w:r w:rsidR="00674CED">
        <w:rPr>
          <w:rFonts w:asciiTheme="minorHAnsi" w:hAnsiTheme="minorHAnsi" w:cstheme="minorHAnsi"/>
          <w:szCs w:val="16"/>
        </w:rPr>
        <w:t xml:space="preserve"> les </w:t>
      </w:r>
      <w:r w:rsidR="002509F7">
        <w:rPr>
          <w:rFonts w:asciiTheme="minorHAnsi" w:hAnsiTheme="minorHAnsi" w:cstheme="minorHAnsi"/>
          <w:szCs w:val="16"/>
        </w:rPr>
        <w:t>services de la DGEF et</w:t>
      </w:r>
      <w:r w:rsidR="00674CED">
        <w:rPr>
          <w:rFonts w:asciiTheme="minorHAnsi" w:hAnsiTheme="minorHAnsi" w:cstheme="minorHAnsi"/>
          <w:szCs w:val="16"/>
        </w:rPr>
        <w:t xml:space="preserve"> </w:t>
      </w:r>
      <w:r>
        <w:rPr>
          <w:rFonts w:asciiTheme="minorHAnsi" w:hAnsiTheme="minorHAnsi" w:cstheme="minorHAnsi"/>
          <w:szCs w:val="16"/>
        </w:rPr>
        <w:t xml:space="preserve">le guide du porteur du projet </w:t>
      </w:r>
      <w:r w:rsidR="00674CED">
        <w:rPr>
          <w:rFonts w:asciiTheme="minorHAnsi" w:hAnsiTheme="minorHAnsi" w:cstheme="minorHAnsi"/>
          <w:szCs w:val="16"/>
        </w:rPr>
        <w:t>sont</w:t>
      </w:r>
      <w:r>
        <w:rPr>
          <w:rFonts w:asciiTheme="minorHAnsi" w:hAnsiTheme="minorHAnsi" w:cstheme="minorHAnsi"/>
          <w:szCs w:val="16"/>
        </w:rPr>
        <w:t xml:space="preserve"> à votre disposition. De plus, pour l’outil de remontée des indicatifs</w:t>
      </w:r>
      <w:r w:rsidR="00674CED">
        <w:rPr>
          <w:rFonts w:asciiTheme="minorHAnsi" w:hAnsiTheme="minorHAnsi" w:cstheme="minorHAnsi"/>
          <w:szCs w:val="16"/>
        </w:rPr>
        <w:t>,</w:t>
      </w:r>
      <w:r>
        <w:rPr>
          <w:rFonts w:asciiTheme="minorHAnsi" w:hAnsiTheme="minorHAnsi" w:cstheme="minorHAnsi"/>
          <w:szCs w:val="16"/>
        </w:rPr>
        <w:t xml:space="preserve"> un guide</w:t>
      </w:r>
      <w:r w:rsidR="00F30492">
        <w:rPr>
          <w:rFonts w:asciiTheme="minorHAnsi" w:hAnsiTheme="minorHAnsi" w:cstheme="minorHAnsi"/>
          <w:szCs w:val="16"/>
        </w:rPr>
        <w:t xml:space="preserve"> par fonds</w:t>
      </w:r>
      <w:r>
        <w:rPr>
          <w:rFonts w:asciiTheme="minorHAnsi" w:hAnsiTheme="minorHAnsi" w:cstheme="minorHAnsi"/>
          <w:szCs w:val="16"/>
        </w:rPr>
        <w:t xml:space="preserve"> est disponible.</w:t>
      </w:r>
    </w:p>
    <w:p w14:paraId="73533F13" w14:textId="77777777" w:rsidR="001D2BB0" w:rsidRDefault="001D2BB0" w:rsidP="0066384E">
      <w:pPr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L’ensemble de ces doc</w:t>
      </w:r>
      <w:r w:rsidR="00F30492">
        <w:rPr>
          <w:rFonts w:asciiTheme="minorHAnsi" w:hAnsiTheme="minorHAnsi" w:cstheme="minorHAnsi"/>
          <w:szCs w:val="16"/>
        </w:rPr>
        <w:t xml:space="preserve">uments sont </w:t>
      </w:r>
      <w:r w:rsidR="007632D2">
        <w:rPr>
          <w:rFonts w:asciiTheme="minorHAnsi" w:hAnsiTheme="minorHAnsi" w:cstheme="minorHAnsi"/>
          <w:szCs w:val="16"/>
        </w:rPr>
        <w:t xml:space="preserve">sur le site Internet de la DGEF : </w:t>
      </w:r>
      <w:hyperlink r:id="rId10" w:history="1">
        <w:r w:rsidR="007632D2" w:rsidRPr="0031615A">
          <w:rPr>
            <w:rStyle w:val="Lienhypertexte"/>
            <w:rFonts w:asciiTheme="minorHAnsi" w:hAnsiTheme="minorHAnsi" w:cstheme="minorHAnsi"/>
            <w:szCs w:val="16"/>
          </w:rPr>
          <w:t>http://www.immigration.interieur.gouv.fr/Info-ressources/Fonds-europeens/Les-nouveaux-fonds-europeens-periode-2014-2020/Appel-a-projets-Fonds-Asile-Migration-et-Integration-FAMI</w:t>
        </w:r>
      </w:hyperlink>
    </w:p>
    <w:p w14:paraId="5BA7A76C" w14:textId="77777777" w:rsidR="00936D3F" w:rsidRDefault="00936D3F" w:rsidP="0066384E">
      <w:pPr>
        <w:rPr>
          <w:rFonts w:asciiTheme="minorHAnsi" w:hAnsiTheme="minorHAnsi" w:cstheme="minorHAnsi"/>
          <w:szCs w:val="16"/>
        </w:rPr>
      </w:pPr>
    </w:p>
    <w:p w14:paraId="49CECD40" w14:textId="77777777" w:rsidR="00867CC9" w:rsidRPr="0063522E" w:rsidRDefault="001D2BB0" w:rsidP="0066384E">
      <w:pPr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Nous nous focaliserons ici sur le renseignement des deux états récapitulatifs (dépenses et recettes).</w:t>
      </w:r>
    </w:p>
    <w:p w14:paraId="1DA4E320" w14:textId="77777777" w:rsidR="00936D3F" w:rsidRDefault="00936D3F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</w:p>
    <w:p w14:paraId="59A9F20E" w14:textId="77777777" w:rsidR="00CC62FF" w:rsidRPr="00BC65D3" w:rsidRDefault="00F5283B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  <w:r w:rsidRPr="00BC65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>L’état récapitulatif des dépens</w:t>
      </w:r>
      <w:r w:rsidR="00867CC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>es</w:t>
      </w:r>
      <w:r w:rsidR="00CC62FF" w:rsidRPr="00BC65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67B7DC19" w14:textId="77777777" w:rsidR="00CC62FF" w:rsidRPr="00377A83" w:rsidRDefault="00CC62FF" w:rsidP="00475A48">
      <w:pPr>
        <w:rPr>
          <w:rFonts w:asciiTheme="minorHAnsi" w:hAnsiTheme="minorHAnsi" w:cstheme="minorHAnsi"/>
          <w:szCs w:val="16"/>
        </w:rPr>
      </w:pPr>
    </w:p>
    <w:p w14:paraId="1383A332" w14:textId="77777777" w:rsidR="00715DC6" w:rsidRDefault="003D13D4" w:rsidP="003D13D4">
      <w:pPr>
        <w:jc w:val="both"/>
        <w:rPr>
          <w:rFonts w:asciiTheme="minorHAnsi" w:eastAsiaTheme="minorEastAsia" w:hAnsi="Calibri" w:cstheme="minorBidi"/>
          <w:kern w:val="24"/>
        </w:rPr>
      </w:pPr>
      <w:r w:rsidRPr="00743B7E">
        <w:rPr>
          <w:rFonts w:asciiTheme="minorHAnsi" w:eastAsiaTheme="minorEastAsia" w:hAnsi="Calibri" w:cstheme="minorBidi"/>
          <w:kern w:val="24"/>
        </w:rPr>
        <w:t>Il s’agit d’un tableau Excel</w:t>
      </w:r>
      <w:r>
        <w:rPr>
          <w:rFonts w:asciiTheme="minorHAnsi" w:eastAsiaTheme="minorEastAsia" w:hAnsi="Calibri" w:cstheme="minorBidi"/>
          <w:kern w:val="24"/>
        </w:rPr>
        <w:t xml:space="preserve"> </w:t>
      </w:r>
      <w:r w:rsidRPr="00743B7E">
        <w:rPr>
          <w:rFonts w:asciiTheme="minorHAnsi" w:eastAsiaTheme="minorEastAsia" w:hAnsi="Calibri" w:cstheme="minorBidi"/>
          <w:kern w:val="24"/>
        </w:rPr>
        <w:t xml:space="preserve">dans lequel le bénéficiaire doit </w:t>
      </w:r>
      <w:r w:rsidRPr="003D13D4">
        <w:rPr>
          <w:rFonts w:asciiTheme="minorHAnsi" w:eastAsiaTheme="minorEastAsia" w:hAnsi="Calibri" w:cstheme="minorBidi"/>
          <w:kern w:val="24"/>
        </w:rPr>
        <w:t>r</w:t>
      </w:r>
      <w:r w:rsidRPr="00743B7E">
        <w:rPr>
          <w:rFonts w:asciiTheme="minorHAnsi" w:eastAsiaTheme="minorEastAsia" w:hAnsi="Calibri" w:cstheme="minorBidi"/>
          <w:kern w:val="24"/>
        </w:rPr>
        <w:t>enseigner</w:t>
      </w:r>
      <w:r w:rsidR="00116C64">
        <w:rPr>
          <w:rFonts w:asciiTheme="minorHAnsi" w:eastAsiaTheme="minorEastAsia" w:hAnsi="Calibri" w:cstheme="minorBidi"/>
          <w:kern w:val="24"/>
        </w:rPr>
        <w:t xml:space="preserve"> pour une demande d’acompte ou de solde</w:t>
      </w:r>
      <w:r w:rsidR="00715DC6">
        <w:rPr>
          <w:rFonts w:asciiTheme="minorHAnsi" w:eastAsiaTheme="minorEastAsia" w:hAnsi="Calibri" w:cstheme="minorBidi"/>
          <w:kern w:val="24"/>
        </w:rPr>
        <w:t> :</w:t>
      </w:r>
    </w:p>
    <w:p w14:paraId="3C186F29" w14:textId="77777777" w:rsidR="00715DC6" w:rsidRDefault="00715DC6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106D4200" w14:textId="77777777" w:rsidR="003D13D4" w:rsidRPr="00715DC6" w:rsidRDefault="00715DC6" w:rsidP="00715DC6">
      <w:pPr>
        <w:pStyle w:val="Paragraphedeliste"/>
        <w:numPr>
          <w:ilvl w:val="0"/>
          <w:numId w:val="23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Chaque</w:t>
      </w:r>
      <w:r w:rsidR="003D13D4" w:rsidRPr="00715DC6">
        <w:rPr>
          <w:rFonts w:asciiTheme="minorHAnsi" w:eastAsiaTheme="minorEastAsia" w:hAnsi="Calibri" w:cstheme="minorBidi"/>
          <w:kern w:val="24"/>
        </w:rPr>
        <w:t xml:space="preserve"> dépense réalisée, comptabilisée et acquitté</w:t>
      </w:r>
      <w:r w:rsidRPr="00715DC6">
        <w:rPr>
          <w:rFonts w:asciiTheme="minorHAnsi" w:eastAsiaTheme="minorEastAsia" w:hAnsi="Calibri" w:cstheme="minorBidi"/>
          <w:kern w:val="24"/>
        </w:rPr>
        <w:t>e (une ligne par dépense),</w:t>
      </w:r>
    </w:p>
    <w:p w14:paraId="4A89C620" w14:textId="77777777" w:rsidR="00715DC6" w:rsidRPr="00715DC6" w:rsidRDefault="00715DC6" w:rsidP="00715DC6">
      <w:pPr>
        <w:pStyle w:val="Paragraphedeliste"/>
        <w:numPr>
          <w:ilvl w:val="0"/>
          <w:numId w:val="23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La référence des pièces justificatives correspondantes.</w:t>
      </w:r>
    </w:p>
    <w:p w14:paraId="2282A872" w14:textId="77777777" w:rsidR="00715DC6" w:rsidRDefault="00715DC6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0984E9B2" w14:textId="77777777" w:rsidR="003D13D4" w:rsidRDefault="007632D2" w:rsidP="003D13D4">
      <w:pPr>
        <w:jc w:val="both"/>
        <w:rPr>
          <w:rFonts w:asciiTheme="minorHAnsi" w:eastAsiaTheme="minorEastAsia" w:hAnsi="Calibri" w:cstheme="minorBidi"/>
          <w:kern w:val="24"/>
        </w:rPr>
      </w:pPr>
      <w:r>
        <w:rPr>
          <w:rFonts w:asciiTheme="minorHAnsi" w:eastAsiaTheme="minorEastAsia" w:hAnsi="Calibri" w:cstheme="minorBidi"/>
          <w:kern w:val="24"/>
        </w:rPr>
        <w:t>Il</w:t>
      </w:r>
      <w:r w:rsidR="003D13D4" w:rsidRPr="00743B7E">
        <w:rPr>
          <w:rFonts w:asciiTheme="minorHAnsi" w:eastAsiaTheme="minorEastAsia" w:hAnsi="Calibri" w:cstheme="minorBidi"/>
          <w:kern w:val="24"/>
        </w:rPr>
        <w:t xml:space="preserve"> est organisé en plusieurs onglets (</w:t>
      </w:r>
      <w:r w:rsidR="003D13D4" w:rsidRPr="00756621">
        <w:rPr>
          <w:rFonts w:asciiTheme="minorHAnsi" w:eastAsiaTheme="minorEastAsia" w:hAnsi="Calibri" w:cstheme="minorBidi"/>
          <w:i/>
          <w:kern w:val="24"/>
        </w:rPr>
        <w:t>un onglet par poste de dépenses ; 8 pour le FAMI et 7 pour le FSI</w:t>
      </w:r>
      <w:r w:rsidR="00715DC6">
        <w:rPr>
          <w:rFonts w:asciiTheme="minorHAnsi" w:eastAsiaTheme="minorEastAsia" w:hAnsi="Calibri" w:cstheme="minorBidi"/>
          <w:kern w:val="24"/>
        </w:rPr>
        <w:t>). :</w:t>
      </w:r>
    </w:p>
    <w:p w14:paraId="4B0601B1" w14:textId="77777777" w:rsidR="00715DC6" w:rsidRDefault="00715DC6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407BCDB3" w14:textId="77777777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Etat récapitulatif des dépenses,</w:t>
      </w:r>
    </w:p>
    <w:p w14:paraId="688F232B" w14:textId="77777777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Frais de personnel,</w:t>
      </w:r>
    </w:p>
    <w:p w14:paraId="56450BFA" w14:textId="77777777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Frais de voyages et de séjour,</w:t>
      </w:r>
    </w:p>
    <w:p w14:paraId="31E94A1E" w14:textId="77777777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Frais d’équipement,</w:t>
      </w:r>
    </w:p>
    <w:p w14:paraId="5DCD21A3" w14:textId="77777777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Biens immobiliers,</w:t>
      </w:r>
    </w:p>
    <w:p w14:paraId="219041A9" w14:textId="77777777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Consommables, fournitures, services généraux,</w:t>
      </w:r>
    </w:p>
    <w:p w14:paraId="3633A2E6" w14:textId="1F3AC9B3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Frais de sous</w:t>
      </w:r>
      <w:r w:rsidR="002509F7">
        <w:rPr>
          <w:rFonts w:asciiTheme="minorHAnsi" w:eastAsiaTheme="minorEastAsia" w:hAnsi="Calibri" w:cstheme="minorBidi"/>
          <w:kern w:val="24"/>
        </w:rPr>
        <w:t>-</w:t>
      </w:r>
      <w:r w:rsidRPr="00715DC6">
        <w:rPr>
          <w:rFonts w:asciiTheme="minorHAnsi" w:eastAsiaTheme="minorEastAsia" w:hAnsi="Calibri" w:cstheme="minorBidi"/>
          <w:kern w:val="24"/>
        </w:rPr>
        <w:t>traitance,</w:t>
      </w:r>
    </w:p>
    <w:p w14:paraId="75FD155D" w14:textId="77777777" w:rsidR="00715DC6" w:rsidRPr="00715DC6" w:rsidRDefault="00715DC6" w:rsidP="00715DC6">
      <w:pPr>
        <w:pStyle w:val="Paragraphedeliste"/>
        <w:numPr>
          <w:ilvl w:val="0"/>
          <w:numId w:val="24"/>
        </w:numPr>
        <w:jc w:val="both"/>
        <w:rPr>
          <w:rFonts w:asciiTheme="minorHAnsi" w:eastAsiaTheme="minorEastAsia" w:hAnsi="Calibri" w:cstheme="minorBidi"/>
          <w:kern w:val="24"/>
        </w:rPr>
      </w:pPr>
      <w:r w:rsidRPr="00715DC6">
        <w:rPr>
          <w:rFonts w:asciiTheme="minorHAnsi" w:eastAsiaTheme="minorEastAsia" w:hAnsi="Calibri" w:cstheme="minorBidi"/>
          <w:kern w:val="24"/>
        </w:rPr>
        <w:t>Dépenses groupes cibles (sauf pour le FSI).</w:t>
      </w:r>
    </w:p>
    <w:p w14:paraId="09297964" w14:textId="77777777" w:rsidR="00715DC6" w:rsidRDefault="00715DC6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17229453" w14:textId="77777777" w:rsidR="007632D2" w:rsidRDefault="007632D2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24A0E0F6" w14:textId="77777777" w:rsidR="003D13D4" w:rsidRDefault="003D13D4" w:rsidP="003D13D4">
      <w:pPr>
        <w:jc w:val="both"/>
        <w:rPr>
          <w:rFonts w:asciiTheme="minorHAnsi" w:eastAsiaTheme="minorEastAsia" w:hAnsi="Calibri" w:cstheme="minorBidi"/>
          <w:b/>
          <w:bCs/>
          <w:kern w:val="24"/>
        </w:rPr>
      </w:pPr>
      <w:r w:rsidRPr="003D13D4">
        <w:rPr>
          <w:rFonts w:asciiTheme="minorHAnsi" w:eastAsiaTheme="minorEastAsia" w:hAnsi="Calibri" w:cstheme="minorBidi"/>
          <w:kern w:val="24"/>
        </w:rPr>
        <w:t>Le premier</w:t>
      </w:r>
      <w:r w:rsidRPr="00743B7E">
        <w:rPr>
          <w:rFonts w:asciiTheme="minorHAnsi" w:eastAsiaTheme="minorEastAsia" w:hAnsi="Calibri" w:cstheme="minorBidi"/>
          <w:kern w:val="24"/>
        </w:rPr>
        <w:t xml:space="preserve"> onglet</w:t>
      </w:r>
      <w:r>
        <w:rPr>
          <w:rFonts w:asciiTheme="minorHAnsi" w:eastAsiaTheme="minorEastAsia" w:hAnsi="Calibri" w:cstheme="minorBidi"/>
          <w:kern w:val="24"/>
        </w:rPr>
        <w:t xml:space="preserve"> qui</w:t>
      </w:r>
      <w:r w:rsidR="00936D3F">
        <w:rPr>
          <w:rFonts w:asciiTheme="minorHAnsi" w:eastAsiaTheme="minorEastAsia" w:hAnsi="Calibri" w:cstheme="minorBidi"/>
          <w:kern w:val="24"/>
        </w:rPr>
        <w:t xml:space="preserve"> </w:t>
      </w:r>
      <w:r w:rsidRPr="00743B7E">
        <w:rPr>
          <w:rFonts w:asciiTheme="minorHAnsi" w:eastAsiaTheme="minorEastAsia" w:hAnsi="Calibri" w:cstheme="minorBidi"/>
          <w:kern w:val="24"/>
        </w:rPr>
        <w:t>récapitule</w:t>
      </w:r>
      <w:r w:rsidR="00936D3F">
        <w:rPr>
          <w:rFonts w:asciiTheme="minorHAnsi" w:eastAsiaTheme="minorEastAsia" w:hAnsi="Calibri" w:cstheme="minorBidi"/>
          <w:kern w:val="24"/>
        </w:rPr>
        <w:t xml:space="preserve"> automatiquement</w:t>
      </w:r>
      <w:r w:rsidRPr="00743B7E">
        <w:rPr>
          <w:rFonts w:asciiTheme="minorHAnsi" w:eastAsiaTheme="minorEastAsia" w:hAnsi="Calibri" w:cstheme="minorBidi"/>
          <w:kern w:val="24"/>
        </w:rPr>
        <w:t xml:space="preserve"> la somme des dépenses renseigné</w:t>
      </w:r>
      <w:r>
        <w:rPr>
          <w:rFonts w:asciiTheme="minorHAnsi" w:eastAsiaTheme="minorEastAsia" w:hAnsi="Calibri" w:cstheme="minorBidi"/>
          <w:kern w:val="24"/>
        </w:rPr>
        <w:t xml:space="preserve">es dans chacun des onglets </w:t>
      </w:r>
      <w:r w:rsidRPr="00743B7E">
        <w:rPr>
          <w:rFonts w:asciiTheme="minorHAnsi" w:eastAsiaTheme="minorEastAsia" w:hAnsi="Calibri" w:cstheme="minorBidi"/>
          <w:kern w:val="24"/>
        </w:rPr>
        <w:t xml:space="preserve">doit être </w:t>
      </w:r>
      <w:r w:rsidRPr="00743B7E">
        <w:rPr>
          <w:rFonts w:asciiTheme="minorHAnsi" w:eastAsiaTheme="minorEastAsia" w:hAnsi="Calibri" w:cstheme="minorBidi"/>
          <w:b/>
          <w:bCs/>
          <w:kern w:val="24"/>
        </w:rPr>
        <w:t xml:space="preserve">signé </w:t>
      </w:r>
      <w:r w:rsidR="00942C8D">
        <w:rPr>
          <w:rFonts w:asciiTheme="minorHAnsi" w:eastAsiaTheme="minorEastAsia" w:hAnsi="Calibri" w:cstheme="minorBidi"/>
          <w:b/>
          <w:bCs/>
          <w:kern w:val="24"/>
        </w:rPr>
        <w:t xml:space="preserve">et daté </w:t>
      </w:r>
      <w:r w:rsidRPr="00743B7E">
        <w:rPr>
          <w:rFonts w:asciiTheme="minorHAnsi" w:eastAsiaTheme="minorEastAsia" w:hAnsi="Calibri" w:cstheme="minorBidi"/>
          <w:kern w:val="24"/>
        </w:rPr>
        <w:t xml:space="preserve">par le </w:t>
      </w:r>
      <w:r w:rsidRPr="00743B7E">
        <w:rPr>
          <w:rFonts w:asciiTheme="minorHAnsi" w:eastAsiaTheme="minorEastAsia" w:hAnsi="Calibri" w:cstheme="minorBidi"/>
          <w:b/>
          <w:bCs/>
          <w:kern w:val="24"/>
        </w:rPr>
        <w:t xml:space="preserve">représentant légal de la structure </w:t>
      </w:r>
      <w:r w:rsidRPr="00743B7E">
        <w:rPr>
          <w:rFonts w:asciiTheme="minorHAnsi" w:eastAsiaTheme="minorEastAsia" w:hAnsi="Calibri" w:cstheme="minorBidi"/>
          <w:b/>
          <w:bCs/>
          <w:kern w:val="24"/>
          <w:u w:val="single"/>
        </w:rPr>
        <w:t>et</w:t>
      </w:r>
      <w:r w:rsidRPr="00743B7E">
        <w:rPr>
          <w:rFonts w:asciiTheme="minorHAnsi" w:eastAsiaTheme="minorEastAsia" w:hAnsi="Calibri" w:cstheme="minorBidi"/>
          <w:b/>
          <w:bCs/>
          <w:kern w:val="24"/>
        </w:rPr>
        <w:t xml:space="preserve"> par l’expert-comptable ou le commissaire aux comptes</w:t>
      </w:r>
      <w:r w:rsidRPr="003D13D4">
        <w:rPr>
          <w:rFonts w:asciiTheme="minorHAnsi" w:eastAsiaTheme="minorEastAsia" w:hAnsi="Calibri" w:cstheme="minorBidi"/>
          <w:b/>
          <w:bCs/>
          <w:kern w:val="24"/>
        </w:rPr>
        <w:t xml:space="preserve"> ou le comptable public</w:t>
      </w:r>
      <w:r w:rsidR="00756621">
        <w:rPr>
          <w:rFonts w:asciiTheme="minorHAnsi" w:eastAsiaTheme="minorEastAsia" w:hAnsi="Calibri" w:cstheme="minorBidi"/>
          <w:b/>
          <w:bCs/>
          <w:kern w:val="24"/>
        </w:rPr>
        <w:t>.</w:t>
      </w:r>
    </w:p>
    <w:p w14:paraId="4AE308AB" w14:textId="77777777" w:rsidR="00674CED" w:rsidRDefault="00674CED" w:rsidP="003D13D4">
      <w:pPr>
        <w:jc w:val="both"/>
        <w:rPr>
          <w:rFonts w:asciiTheme="minorHAnsi" w:eastAsiaTheme="minorEastAsia" w:hAnsi="Calibri" w:cstheme="minorBidi"/>
          <w:b/>
          <w:bCs/>
          <w:kern w:val="24"/>
        </w:rPr>
      </w:pPr>
    </w:p>
    <w:p w14:paraId="02D07705" w14:textId="05B67EB0" w:rsidR="00674CED" w:rsidRPr="00674CED" w:rsidRDefault="00936D3F" w:rsidP="00942C8D">
      <w:pPr>
        <w:jc w:val="both"/>
        <w:rPr>
          <w:rFonts w:asciiTheme="minorHAnsi" w:eastAsiaTheme="minorEastAsia" w:hAnsi="Calibri" w:cstheme="minorBidi"/>
          <w:bCs/>
          <w:kern w:val="24"/>
        </w:rPr>
      </w:pPr>
      <w:r w:rsidRPr="00674CED">
        <w:rPr>
          <w:rFonts w:asciiTheme="minorHAnsi" w:eastAsiaTheme="minorEastAsia" w:hAnsi="Calibri" w:cstheme="minorBidi"/>
          <w:bCs/>
          <w:kern w:val="24"/>
        </w:rPr>
        <w:t>C’est également à ce niveau que vous devez indiquer le taux de décote (</w:t>
      </w:r>
      <w:r w:rsidRPr="00674CED">
        <w:rPr>
          <w:rFonts w:asciiTheme="minorHAnsi" w:eastAsiaTheme="minorEastAsia" w:hAnsi="Calibri" w:cstheme="minorBidi"/>
          <w:bCs/>
          <w:i/>
          <w:kern w:val="24"/>
        </w:rPr>
        <w:t>le cas échéant</w:t>
      </w:r>
      <w:r w:rsidRPr="00674CED">
        <w:rPr>
          <w:rFonts w:asciiTheme="minorHAnsi" w:eastAsiaTheme="minorEastAsia" w:hAnsi="Calibri" w:cstheme="minorBidi"/>
          <w:bCs/>
          <w:kern w:val="24"/>
        </w:rPr>
        <w:t>)</w:t>
      </w:r>
      <w:r w:rsidR="00674CED">
        <w:rPr>
          <w:rFonts w:asciiTheme="minorHAnsi" w:eastAsiaTheme="minorEastAsia" w:hAnsi="Calibri" w:cstheme="minorBidi"/>
          <w:bCs/>
          <w:kern w:val="24"/>
        </w:rPr>
        <w:t xml:space="preserve"> quand une partie de votre projet </w:t>
      </w:r>
      <w:r w:rsidR="00674CED" w:rsidRPr="00674CED">
        <w:rPr>
          <w:rFonts w:asciiTheme="minorHAnsi" w:eastAsiaTheme="minorEastAsia" w:hAnsi="Calibri" w:cstheme="minorBidi"/>
          <w:bCs/>
          <w:kern w:val="24"/>
        </w:rPr>
        <w:t>ne répond pas aux objectifs des fonds, et doit donc être défalquée du coû</w:t>
      </w:r>
      <w:r w:rsidR="00FE645C">
        <w:rPr>
          <w:rFonts w:asciiTheme="minorHAnsi" w:eastAsiaTheme="minorEastAsia" w:hAnsi="Calibri" w:cstheme="minorBidi"/>
          <w:bCs/>
          <w:kern w:val="24"/>
        </w:rPr>
        <w:t>t total :</w:t>
      </w:r>
    </w:p>
    <w:p w14:paraId="1272A7B4" w14:textId="77777777" w:rsidR="00936D3F" w:rsidRPr="00674CED" w:rsidRDefault="00936D3F" w:rsidP="003D13D4">
      <w:pPr>
        <w:jc w:val="both"/>
        <w:rPr>
          <w:rFonts w:asciiTheme="minorHAnsi" w:eastAsiaTheme="minorEastAsia" w:hAnsi="Calibri" w:cstheme="minorBidi"/>
          <w:bCs/>
          <w:kern w:val="24"/>
        </w:rPr>
      </w:pPr>
    </w:p>
    <w:p w14:paraId="5398504D" w14:textId="77777777" w:rsidR="00936D3F" w:rsidRDefault="00674CED" w:rsidP="003D13D4">
      <w:pPr>
        <w:jc w:val="both"/>
        <w:rPr>
          <w:rFonts w:asciiTheme="minorHAnsi" w:eastAsiaTheme="minorEastAsia" w:hAnsi="Calibri" w:cstheme="minorBidi"/>
          <w:b/>
          <w:bCs/>
          <w:kern w:val="24"/>
        </w:rPr>
      </w:pPr>
      <w:r>
        <w:rPr>
          <w:rFonts w:asciiTheme="minorHAnsi" w:hAnsiTheme="minorHAnsi" w:cstheme="minorHAnsi"/>
          <w:noProof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CF160" wp14:editId="4CE4B70E">
                <wp:simplePos x="0" y="0"/>
                <wp:positionH relativeFrom="page">
                  <wp:align>center</wp:align>
                </wp:positionH>
                <wp:positionV relativeFrom="paragraph">
                  <wp:posOffset>4835843</wp:posOffset>
                </wp:positionV>
                <wp:extent cx="259752" cy="408978"/>
                <wp:effectExtent l="0" t="36512" r="8572" b="84773"/>
                <wp:wrapNone/>
                <wp:docPr id="8" name="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8264" flipV="1">
                          <a:off x="0" y="0"/>
                          <a:ext cx="259752" cy="40897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E42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8" o:spid="_x0000_s1026" type="#_x0000_t67" style="position:absolute;margin-left:0;margin-top:380.8pt;width:20.45pt;height:32.2pt;rotation:3136702fd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" adj="14741" fillcolor="#4f81bd" strokecolor="#385d8a" strokeweight="2pt">
                <w10:wrap anchorx="page"/>
              </v:shape>
            </w:pict>
          </mc:Fallback>
        </mc:AlternateContent>
      </w:r>
      <w:r w:rsidR="00936D3F">
        <w:rPr>
          <w:rFonts w:asciiTheme="minorHAnsi" w:eastAsiaTheme="minorEastAsia" w:hAnsi="Calibri" w:cstheme="minorBidi"/>
          <w:b/>
          <w:bCs/>
          <w:noProof/>
          <w:kern w:val="24"/>
        </w:rPr>
        <w:drawing>
          <wp:inline distT="0" distB="0" distL="0" distR="0" wp14:anchorId="7D4F835A" wp14:editId="6E6F09C8">
            <wp:extent cx="6115050" cy="5516106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96" cy="55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7563" w14:textId="77777777" w:rsidR="00936D3F" w:rsidRDefault="00936D3F" w:rsidP="003D13D4">
      <w:pPr>
        <w:jc w:val="both"/>
        <w:rPr>
          <w:rFonts w:asciiTheme="minorHAnsi" w:eastAsiaTheme="minorEastAsia" w:hAnsi="Calibri" w:cstheme="minorBidi"/>
          <w:b/>
          <w:bCs/>
          <w:kern w:val="24"/>
        </w:rPr>
      </w:pPr>
    </w:p>
    <w:p w14:paraId="579D2184" w14:textId="77777777" w:rsidR="003D13D4" w:rsidRPr="00743B7E" w:rsidRDefault="003D13D4" w:rsidP="003D13D4">
      <w:pPr>
        <w:jc w:val="both"/>
      </w:pPr>
    </w:p>
    <w:p w14:paraId="421BBAE4" w14:textId="77777777" w:rsidR="00116C64" w:rsidRDefault="00116C64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1B5A3643" w14:textId="050EB83C" w:rsidR="00640116" w:rsidRDefault="00674CED" w:rsidP="003D13D4">
      <w:pPr>
        <w:jc w:val="both"/>
        <w:rPr>
          <w:rFonts w:asciiTheme="minorHAnsi" w:eastAsiaTheme="minorEastAsia" w:hAnsi="Calibri" w:cstheme="minorBidi"/>
          <w:kern w:val="24"/>
        </w:rPr>
      </w:pPr>
      <w:r>
        <w:rPr>
          <w:rFonts w:asciiTheme="minorHAnsi" w:eastAsiaTheme="minorEastAsia" w:hAnsi="Calibri" w:cstheme="minorBidi"/>
          <w:kern w:val="24"/>
        </w:rPr>
        <w:t xml:space="preserve">Les autres onglets </w:t>
      </w:r>
      <w:r w:rsidR="00754307">
        <w:rPr>
          <w:rFonts w:asciiTheme="minorHAnsi" w:eastAsiaTheme="minorEastAsia" w:hAnsi="Calibri" w:cstheme="minorBidi"/>
          <w:kern w:val="24"/>
        </w:rPr>
        <w:t xml:space="preserve">se remplissent de la manière suivante : </w:t>
      </w:r>
    </w:p>
    <w:p w14:paraId="6EE0699A" w14:textId="77777777" w:rsidR="00674CED" w:rsidRDefault="00674CED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32401ACE" w14:textId="77777777" w:rsidR="00674CED" w:rsidRPr="00674CED" w:rsidRDefault="00674CED" w:rsidP="00674CED">
      <w:pPr>
        <w:pStyle w:val="Paragraphedeliste"/>
        <w:numPr>
          <w:ilvl w:val="0"/>
          <w:numId w:val="25"/>
        </w:numPr>
        <w:jc w:val="both"/>
        <w:rPr>
          <w:rFonts w:asciiTheme="minorHAnsi" w:eastAsiaTheme="minorEastAsia" w:hAnsi="Calibri" w:cstheme="minorBidi"/>
          <w:kern w:val="24"/>
        </w:rPr>
      </w:pPr>
      <w:r w:rsidRPr="00674CED">
        <w:rPr>
          <w:rFonts w:asciiTheme="minorHAnsi" w:eastAsiaTheme="minorEastAsia" w:hAnsi="Calibri" w:cstheme="minorBidi"/>
          <w:kern w:val="24"/>
        </w:rPr>
        <w:t>Rappel du conventionné (fonds jaune),</w:t>
      </w:r>
    </w:p>
    <w:p w14:paraId="60510D00" w14:textId="77777777" w:rsidR="00674CED" w:rsidRPr="00674CED" w:rsidRDefault="00674CED" w:rsidP="00674CED">
      <w:pPr>
        <w:pStyle w:val="Paragraphedeliste"/>
        <w:numPr>
          <w:ilvl w:val="0"/>
          <w:numId w:val="25"/>
        </w:numPr>
        <w:jc w:val="both"/>
        <w:rPr>
          <w:rFonts w:asciiTheme="minorHAnsi" w:eastAsiaTheme="minorEastAsia" w:hAnsi="Calibri" w:cstheme="minorBidi"/>
          <w:kern w:val="24"/>
        </w:rPr>
      </w:pPr>
      <w:r w:rsidRPr="00674CED">
        <w:rPr>
          <w:rFonts w:asciiTheme="minorHAnsi" w:eastAsiaTheme="minorEastAsia" w:hAnsi="Calibri" w:cstheme="minorBidi"/>
          <w:kern w:val="24"/>
        </w:rPr>
        <w:t>Dépenses certifiées (retenue après contrôles) des éventuels demandes d’acomptes (fonds violet),</w:t>
      </w:r>
    </w:p>
    <w:p w14:paraId="206CB3BC" w14:textId="77777777" w:rsidR="00674CED" w:rsidRPr="00674CED" w:rsidRDefault="00674CED" w:rsidP="00674CED">
      <w:pPr>
        <w:pStyle w:val="Paragraphedeliste"/>
        <w:numPr>
          <w:ilvl w:val="0"/>
          <w:numId w:val="25"/>
        </w:numPr>
        <w:jc w:val="both"/>
        <w:rPr>
          <w:rFonts w:asciiTheme="minorHAnsi" w:eastAsiaTheme="minorEastAsia" w:hAnsi="Calibri" w:cstheme="minorBidi"/>
          <w:kern w:val="24"/>
        </w:rPr>
      </w:pPr>
      <w:r w:rsidRPr="00674CED">
        <w:rPr>
          <w:rFonts w:asciiTheme="minorHAnsi" w:eastAsiaTheme="minorEastAsia" w:hAnsi="Calibri" w:cstheme="minorBidi"/>
          <w:kern w:val="24"/>
        </w:rPr>
        <w:t>Dépense de la présente demande (sur fonds bleu).</w:t>
      </w:r>
    </w:p>
    <w:p w14:paraId="0537FB02" w14:textId="77777777" w:rsidR="00674CED" w:rsidRDefault="00674CED" w:rsidP="003D13D4">
      <w:pPr>
        <w:jc w:val="both"/>
        <w:rPr>
          <w:rFonts w:asciiTheme="minorHAnsi" w:eastAsiaTheme="minorEastAsia" w:hAnsi="Calibri" w:cstheme="minorBidi"/>
          <w:kern w:val="24"/>
        </w:rPr>
      </w:pPr>
    </w:p>
    <w:p w14:paraId="4FA528AF" w14:textId="63AE9DF5" w:rsidR="003D13D4" w:rsidRDefault="00754307" w:rsidP="00141B4E">
      <w:pPr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 xml:space="preserve">Vous trouverez comme exemple, ci-dessous, l’onglet </w:t>
      </w:r>
      <w:r>
        <w:rPr>
          <w:rFonts w:asciiTheme="minorHAnsi" w:eastAsiaTheme="minorEastAsia" w:hAnsi="Calibri" w:cstheme="minorBidi"/>
          <w:kern w:val="24"/>
        </w:rPr>
        <w:t>dédié aux frais de voyages et de séjour :</w:t>
      </w:r>
    </w:p>
    <w:p w14:paraId="0E169AD1" w14:textId="77777777" w:rsidR="003D13D4" w:rsidRDefault="00BD0398" w:rsidP="000D15B8">
      <w:pPr>
        <w:ind w:hanging="851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721B0" wp14:editId="3C34234C">
                <wp:simplePos x="0" y="0"/>
                <wp:positionH relativeFrom="column">
                  <wp:posOffset>5519737</wp:posOffset>
                </wp:positionH>
                <wp:positionV relativeFrom="paragraph">
                  <wp:posOffset>868363</wp:posOffset>
                </wp:positionV>
                <wp:extent cx="259752" cy="408978"/>
                <wp:effectExtent l="0" t="36512" r="8572" b="84773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8264" flipV="1">
                          <a:off x="0" y="0"/>
                          <a:ext cx="259752" cy="40897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9F7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" o:spid="_x0000_s1026" type="#_x0000_t67" style="position:absolute;margin-left:434.6pt;margin-top:68.4pt;width:20.45pt;height:32.2pt;rotation:3136702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" adj="14741" fillcolor="#4f81bd" strokecolor="#385d8a" strokeweight="2pt"/>
            </w:pict>
          </mc:Fallback>
        </mc:AlternateContent>
      </w:r>
      <w:r>
        <w:rPr>
          <w:rFonts w:asciiTheme="minorHAnsi" w:hAnsiTheme="minorHAnsi" w:cstheme="minorHAnsi"/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AE397" wp14:editId="6939EE8C">
                <wp:simplePos x="0" y="0"/>
                <wp:positionH relativeFrom="column">
                  <wp:posOffset>1168717</wp:posOffset>
                </wp:positionH>
                <wp:positionV relativeFrom="paragraph">
                  <wp:posOffset>872808</wp:posOffset>
                </wp:positionV>
                <wp:extent cx="259752" cy="408978"/>
                <wp:effectExtent l="0" t="36512" r="8572" b="84773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8264" flipV="1">
                          <a:off x="0" y="0"/>
                          <a:ext cx="259752" cy="4089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79EC" id="Flèche vers le bas 3" o:spid="_x0000_s1026" type="#_x0000_t67" style="position:absolute;margin-left:92pt;margin-top:68.75pt;width:20.45pt;height:32.2pt;rotation:313670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" adj="14741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noProof/>
          <w:szCs w:val="16"/>
        </w:rPr>
        <w:drawing>
          <wp:inline distT="0" distB="0" distL="0" distR="0" wp14:anchorId="6E8150C4" wp14:editId="72045C39">
            <wp:extent cx="7069406" cy="2181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70" cy="218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0438" w14:textId="77777777" w:rsidR="003D13D4" w:rsidRDefault="003D13D4" w:rsidP="00141B4E">
      <w:pPr>
        <w:jc w:val="both"/>
        <w:rPr>
          <w:rFonts w:asciiTheme="minorHAnsi" w:hAnsiTheme="minorHAnsi" w:cstheme="minorHAnsi"/>
          <w:szCs w:val="16"/>
        </w:rPr>
      </w:pPr>
    </w:p>
    <w:p w14:paraId="2A3485FA" w14:textId="77777777" w:rsidR="00640116" w:rsidRPr="00247C86" w:rsidRDefault="00640116" w:rsidP="00475A48">
      <w:pPr>
        <w:rPr>
          <w:rFonts w:asciiTheme="minorHAnsi" w:hAnsiTheme="minorHAnsi" w:cstheme="minorHAnsi"/>
          <w:i/>
          <w:sz w:val="18"/>
          <w:szCs w:val="18"/>
        </w:rPr>
      </w:pPr>
      <w:r w:rsidRPr="00247C86">
        <w:rPr>
          <w:rFonts w:asciiTheme="minorHAnsi" w:hAnsiTheme="minorHAnsi" w:cstheme="minorHAnsi"/>
          <w:i/>
          <w:sz w:val="18"/>
          <w:szCs w:val="18"/>
        </w:rPr>
        <w:t>Les 3 dernières colonnes (non visibles ici) sont réservées à l’administration</w:t>
      </w:r>
    </w:p>
    <w:p w14:paraId="168A1B4A" w14:textId="77777777" w:rsidR="00CB3F7F" w:rsidRPr="00377A83" w:rsidRDefault="00CB3F7F" w:rsidP="00475A48">
      <w:pPr>
        <w:rPr>
          <w:rFonts w:asciiTheme="minorHAnsi" w:hAnsiTheme="minorHAnsi" w:cstheme="minorHAnsi"/>
          <w:szCs w:val="16"/>
        </w:rPr>
      </w:pPr>
    </w:p>
    <w:p w14:paraId="4B4596E3" w14:textId="77777777" w:rsidR="00295FDC" w:rsidRPr="00295FDC" w:rsidRDefault="00295FDC" w:rsidP="00295FDC">
      <w:pPr>
        <w:jc w:val="both"/>
        <w:rPr>
          <w:rFonts w:asciiTheme="minorHAnsi" w:eastAsiaTheme="minorEastAsia" w:hAnsi="Calibri" w:cstheme="minorBidi"/>
          <w:kern w:val="24"/>
        </w:rPr>
      </w:pPr>
      <w:r>
        <w:rPr>
          <w:rFonts w:asciiTheme="minorHAnsi" w:eastAsiaTheme="minorEastAsia" w:hAnsi="Calibri" w:cstheme="minorBidi"/>
          <w:kern w:val="24"/>
        </w:rPr>
        <w:t>De plus, c’est au niveau de ces onglets qu’il convient d’indiquer le taux d’affectation conventionné et réalisé (</w:t>
      </w:r>
      <w:r w:rsidRPr="00295FDC">
        <w:rPr>
          <w:rFonts w:asciiTheme="minorHAnsi" w:eastAsiaTheme="minorEastAsia" w:hAnsi="Calibri" w:cstheme="minorBidi"/>
          <w:i/>
          <w:kern w:val="24"/>
        </w:rPr>
        <w:t>le cas échéant</w:t>
      </w:r>
      <w:r>
        <w:rPr>
          <w:rFonts w:asciiTheme="minorHAnsi" w:eastAsiaTheme="minorEastAsia" w:hAnsi="Calibri" w:cstheme="minorBidi"/>
          <w:kern w:val="24"/>
        </w:rPr>
        <w:t xml:space="preserve">) </w:t>
      </w:r>
      <w:r w:rsidRPr="00295FDC">
        <w:rPr>
          <w:rFonts w:asciiTheme="minorHAnsi" w:eastAsiaTheme="minorEastAsia" w:hAnsi="Calibri" w:cstheme="minorBidi"/>
          <w:kern w:val="24"/>
        </w:rPr>
        <w:t>qui s’applique aux postes de dépenses directes afin de déterminer la part des dépenses consacrées à la mise en œuvre du projet. (</w:t>
      </w:r>
      <w:r w:rsidRPr="00295FDC">
        <w:rPr>
          <w:rFonts w:asciiTheme="minorHAnsi" w:eastAsiaTheme="minorEastAsia" w:hAnsi="Calibri" w:cstheme="minorBidi"/>
          <w:i/>
          <w:kern w:val="24"/>
        </w:rPr>
        <w:t>Exemples des personnels qui ne sont pas entièrement mobilisés à la mise en œuvre du projet cofinancé, ou des locaux qui n’y sont pas affectés à 100%).</w:t>
      </w:r>
    </w:p>
    <w:tbl>
      <w:tblPr>
        <w:tblStyle w:val="Grilledutableau"/>
        <w:tblW w:w="102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3828"/>
        <w:gridCol w:w="1417"/>
        <w:gridCol w:w="1348"/>
        <w:gridCol w:w="1375"/>
      </w:tblGrid>
      <w:tr w:rsidR="0097036C" w:rsidRPr="00377A83" w14:paraId="1A80AF6D" w14:textId="77777777" w:rsidTr="00AD5DB2">
        <w:trPr>
          <w:jc w:val="center"/>
        </w:trPr>
        <w:tc>
          <w:tcPr>
            <w:tcW w:w="2298" w:type="dxa"/>
          </w:tcPr>
          <w:p w14:paraId="52433BB7" w14:textId="77777777" w:rsidR="0097036C" w:rsidRPr="00377A83" w:rsidRDefault="0097036C" w:rsidP="0001169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28" w:type="dxa"/>
          </w:tcPr>
          <w:p w14:paraId="7856C3B4" w14:textId="77777777" w:rsidR="0097036C" w:rsidRPr="00377A83" w:rsidRDefault="0097036C" w:rsidP="0001169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14:paraId="339EC3A2" w14:textId="77777777" w:rsidR="0097036C" w:rsidRPr="00377A83" w:rsidRDefault="0097036C" w:rsidP="00B030C9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8" w:type="dxa"/>
          </w:tcPr>
          <w:p w14:paraId="6CC3DF69" w14:textId="77777777" w:rsidR="0097036C" w:rsidRPr="00377A83" w:rsidRDefault="0097036C" w:rsidP="00D05FDD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75" w:type="dxa"/>
          </w:tcPr>
          <w:p w14:paraId="315EBCE0" w14:textId="77777777" w:rsidR="0097036C" w:rsidRPr="00377A83" w:rsidRDefault="0097036C" w:rsidP="004A0899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5D6981A" w14:textId="77777777" w:rsidR="00D05FDD" w:rsidRPr="00377A83" w:rsidRDefault="00D05FDD" w:rsidP="00475A48">
      <w:pPr>
        <w:rPr>
          <w:rFonts w:asciiTheme="minorHAnsi" w:hAnsiTheme="minorHAnsi" w:cstheme="minorHAnsi"/>
          <w:szCs w:val="16"/>
        </w:rPr>
      </w:pPr>
    </w:p>
    <w:p w14:paraId="2495FD6E" w14:textId="77777777" w:rsidR="00CC62FF" w:rsidRPr="00BC65D3" w:rsidRDefault="00121D04" w:rsidP="00BC65D3">
      <w:pP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</w:pPr>
      <w:r w:rsidRPr="00BC65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4"/>
          <w:szCs w:val="24"/>
        </w:rPr>
        <w:t>Le tableau des ressources</w:t>
      </w:r>
    </w:p>
    <w:p w14:paraId="29283297" w14:textId="77777777" w:rsidR="00D2379A" w:rsidRPr="00377A83" w:rsidRDefault="00D2379A" w:rsidP="000406DD">
      <w:pPr>
        <w:rPr>
          <w:rFonts w:asciiTheme="minorHAnsi" w:hAnsiTheme="minorHAnsi" w:cstheme="minorHAnsi"/>
        </w:rPr>
      </w:pPr>
    </w:p>
    <w:p w14:paraId="0629853A" w14:textId="77777777" w:rsidR="000406DD" w:rsidRDefault="00295FDC" w:rsidP="00246C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même logique est à appliquer au tableau des ressources (</w:t>
      </w:r>
      <w:r w:rsidRPr="00295FDC">
        <w:rPr>
          <w:rFonts w:asciiTheme="minorHAnsi" w:hAnsiTheme="minorHAnsi" w:cstheme="minorHAnsi"/>
          <w:i/>
        </w:rPr>
        <w:t>un seul onglet</w:t>
      </w:r>
      <w:r>
        <w:rPr>
          <w:rFonts w:asciiTheme="minorHAnsi" w:hAnsiTheme="minorHAnsi" w:cstheme="minorHAnsi"/>
        </w:rPr>
        <w:t xml:space="preserve">), avec la liste des </w:t>
      </w:r>
      <w:proofErr w:type="spellStart"/>
      <w:r>
        <w:rPr>
          <w:rFonts w:asciiTheme="minorHAnsi" w:hAnsiTheme="minorHAnsi" w:cstheme="minorHAnsi"/>
        </w:rPr>
        <w:t>cofinanceurs</w:t>
      </w:r>
      <w:proofErr w:type="spellEnd"/>
      <w:r>
        <w:rPr>
          <w:rFonts w:asciiTheme="minorHAnsi" w:hAnsiTheme="minorHAnsi" w:cstheme="minorHAnsi"/>
        </w:rPr>
        <w:t xml:space="preserve"> potentiels en ligne et les montants à inscrire en colonne en fonction de l’état d’avancement du projet (conventionné, rappel des ressources déjà encaissées, ressources liées à ce bilan et cumul entre les deux) :</w:t>
      </w:r>
    </w:p>
    <w:p w14:paraId="01E8C8A8" w14:textId="77777777" w:rsidR="000D15B8" w:rsidRDefault="000D15B8" w:rsidP="00246C61">
      <w:pPr>
        <w:jc w:val="both"/>
        <w:rPr>
          <w:rFonts w:asciiTheme="minorHAnsi" w:hAnsiTheme="minorHAnsi" w:cstheme="minorHAnsi"/>
        </w:rPr>
      </w:pPr>
    </w:p>
    <w:p w14:paraId="5A668C8D" w14:textId="77777777" w:rsidR="000D15B8" w:rsidRDefault="000D15B8" w:rsidP="000D15B8">
      <w:pPr>
        <w:ind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C52DBA3" wp14:editId="3D270AD2">
            <wp:extent cx="6914122" cy="3133725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122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CB90" w14:textId="77777777" w:rsidR="00A92DC1" w:rsidRPr="00377A83" w:rsidRDefault="00A92DC1" w:rsidP="00295FDC">
      <w:pPr>
        <w:jc w:val="both"/>
        <w:rPr>
          <w:rFonts w:asciiTheme="minorHAnsi" w:hAnsiTheme="minorHAnsi" w:cstheme="minorHAnsi"/>
          <w:szCs w:val="16"/>
        </w:rPr>
      </w:pPr>
    </w:p>
    <w:sectPr w:rsidR="00A92DC1" w:rsidRPr="00377A83" w:rsidSect="003D13D4">
      <w:head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D44F6" w14:textId="77777777" w:rsidR="00AF77DE" w:rsidRDefault="00AF77DE" w:rsidP="002B554F">
      <w:r>
        <w:separator/>
      </w:r>
    </w:p>
  </w:endnote>
  <w:endnote w:type="continuationSeparator" w:id="0">
    <w:p w14:paraId="3EEBAD6B" w14:textId="77777777" w:rsidR="00AF77DE" w:rsidRDefault="00AF77DE" w:rsidP="002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6AA0B" w14:textId="77777777" w:rsidR="00AF77DE" w:rsidRDefault="00AF77DE" w:rsidP="002B554F">
      <w:r>
        <w:separator/>
      </w:r>
    </w:p>
  </w:footnote>
  <w:footnote w:type="continuationSeparator" w:id="0">
    <w:p w14:paraId="5D584A80" w14:textId="77777777" w:rsidR="00AF77DE" w:rsidRDefault="00AF77DE" w:rsidP="002B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84CE5" w14:textId="5E81EE56" w:rsidR="00A13999" w:rsidRDefault="00BE4885" w:rsidP="003D13D4">
    <w:pPr>
      <w:pStyle w:val="En-tte"/>
    </w:pPr>
    <w:r w:rsidRPr="00454CBA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6A6FD5CE" wp14:editId="04EE31FE">
          <wp:simplePos x="0" y="0"/>
          <wp:positionH relativeFrom="margin">
            <wp:posOffset>4631690</wp:posOffset>
          </wp:positionH>
          <wp:positionV relativeFrom="paragraph">
            <wp:posOffset>8255</wp:posOffset>
          </wp:positionV>
          <wp:extent cx="1573231" cy="1066800"/>
          <wp:effectExtent l="0" t="0" r="8255" b="0"/>
          <wp:wrapNone/>
          <wp:docPr id="36" name="Image 36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maria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31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036162" wp14:editId="5B94BBF8">
          <wp:extent cx="1676400" cy="116210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FAMI.FSI_RVB_E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791" cy="1165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3999">
      <w:ptab w:relativeTo="margin" w:alignment="center" w:leader="none"/>
    </w:r>
    <w:r w:rsidR="00A13999">
      <w:ptab w:relativeTo="margin" w:alignment="right" w:leader="none"/>
    </w:r>
  </w:p>
  <w:p w14:paraId="2BBAD412" w14:textId="77777777" w:rsidR="003D13D4" w:rsidRDefault="003D13D4" w:rsidP="003D13D4">
    <w:pPr>
      <w:pStyle w:val="En-tte"/>
      <w:jc w:val="right"/>
    </w:pPr>
    <w:r>
      <w:t>Ministère de l’Intérieur</w:t>
    </w:r>
  </w:p>
  <w:p w14:paraId="39667927" w14:textId="77777777" w:rsidR="003D13D4" w:rsidRDefault="003D13D4" w:rsidP="003D13D4">
    <w:pPr>
      <w:pStyle w:val="En-tte"/>
      <w:ind w:right="567"/>
      <w:jc w:val="right"/>
    </w:pPr>
    <w:r>
      <w:t xml:space="preserve">   DGEF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3A2"/>
    <w:multiLevelType w:val="hybridMultilevel"/>
    <w:tmpl w:val="D5D61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A5"/>
    <w:multiLevelType w:val="hybridMultilevel"/>
    <w:tmpl w:val="CD0CF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41BE9"/>
    <w:multiLevelType w:val="hybridMultilevel"/>
    <w:tmpl w:val="7AE08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084"/>
    <w:multiLevelType w:val="hybridMultilevel"/>
    <w:tmpl w:val="B0CE7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70BD"/>
    <w:multiLevelType w:val="hybridMultilevel"/>
    <w:tmpl w:val="8A708906"/>
    <w:lvl w:ilvl="0" w:tplc="3A18F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42899"/>
    <w:multiLevelType w:val="hybridMultilevel"/>
    <w:tmpl w:val="7CC2B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E57EF"/>
    <w:multiLevelType w:val="hybridMultilevel"/>
    <w:tmpl w:val="7C1A7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11A53"/>
    <w:multiLevelType w:val="hybridMultilevel"/>
    <w:tmpl w:val="85545D9E"/>
    <w:lvl w:ilvl="0" w:tplc="D31A4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7160F"/>
    <w:multiLevelType w:val="hybridMultilevel"/>
    <w:tmpl w:val="33E2C91A"/>
    <w:lvl w:ilvl="0" w:tplc="3A18F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29D7"/>
    <w:multiLevelType w:val="hybridMultilevel"/>
    <w:tmpl w:val="9468C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2104"/>
    <w:multiLevelType w:val="hybridMultilevel"/>
    <w:tmpl w:val="2DE66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B5204"/>
    <w:multiLevelType w:val="hybridMultilevel"/>
    <w:tmpl w:val="4E3A9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5E54C0D"/>
    <w:multiLevelType w:val="hybridMultilevel"/>
    <w:tmpl w:val="A2D42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C20CC"/>
    <w:multiLevelType w:val="hybridMultilevel"/>
    <w:tmpl w:val="E31A1A68"/>
    <w:lvl w:ilvl="0" w:tplc="3A18F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62DA0"/>
    <w:multiLevelType w:val="hybridMultilevel"/>
    <w:tmpl w:val="2E3E6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47ED0"/>
    <w:multiLevelType w:val="hybridMultilevel"/>
    <w:tmpl w:val="367ED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47C5"/>
    <w:multiLevelType w:val="hybridMultilevel"/>
    <w:tmpl w:val="0EE0E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75CF2"/>
    <w:multiLevelType w:val="hybridMultilevel"/>
    <w:tmpl w:val="DC16C506"/>
    <w:lvl w:ilvl="0" w:tplc="312E1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866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875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EF3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F6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026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C62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C9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4C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3"/>
  </w:num>
  <w:num w:numId="5">
    <w:abstractNumId w:val="16"/>
  </w:num>
  <w:num w:numId="6">
    <w:abstractNumId w:val="17"/>
  </w:num>
  <w:num w:numId="7">
    <w:abstractNumId w:val="20"/>
  </w:num>
  <w:num w:numId="8">
    <w:abstractNumId w:val="15"/>
  </w:num>
  <w:num w:numId="9">
    <w:abstractNumId w:val="11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12"/>
  </w:num>
  <w:num w:numId="15">
    <w:abstractNumId w:val="7"/>
  </w:num>
  <w:num w:numId="16">
    <w:abstractNumId w:val="14"/>
  </w:num>
  <w:num w:numId="17">
    <w:abstractNumId w:val="5"/>
  </w:num>
  <w:num w:numId="18">
    <w:abstractNumId w:val="10"/>
  </w:num>
  <w:num w:numId="19">
    <w:abstractNumId w:val="9"/>
  </w:num>
  <w:num w:numId="20">
    <w:abstractNumId w:val="24"/>
  </w:num>
  <w:num w:numId="21">
    <w:abstractNumId w:val="21"/>
  </w:num>
  <w:num w:numId="22">
    <w:abstractNumId w:val="0"/>
  </w:num>
  <w:num w:numId="23">
    <w:abstractNumId w:val="6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FF"/>
    <w:rsid w:val="00006640"/>
    <w:rsid w:val="00011693"/>
    <w:rsid w:val="00011AF9"/>
    <w:rsid w:val="00011F5B"/>
    <w:rsid w:val="00012A44"/>
    <w:rsid w:val="00022FE7"/>
    <w:rsid w:val="000256C0"/>
    <w:rsid w:val="00036A3C"/>
    <w:rsid w:val="000406DD"/>
    <w:rsid w:val="00040AEB"/>
    <w:rsid w:val="0005572D"/>
    <w:rsid w:val="00057A3F"/>
    <w:rsid w:val="00060EEC"/>
    <w:rsid w:val="0006307F"/>
    <w:rsid w:val="0006516D"/>
    <w:rsid w:val="00066F60"/>
    <w:rsid w:val="00080CB4"/>
    <w:rsid w:val="000843A6"/>
    <w:rsid w:val="000936F6"/>
    <w:rsid w:val="00096579"/>
    <w:rsid w:val="0009715A"/>
    <w:rsid w:val="000A1F5E"/>
    <w:rsid w:val="000B6A54"/>
    <w:rsid w:val="000C35B7"/>
    <w:rsid w:val="000C53AD"/>
    <w:rsid w:val="000D15B8"/>
    <w:rsid w:val="000D7DFB"/>
    <w:rsid w:val="000E017F"/>
    <w:rsid w:val="000E0C93"/>
    <w:rsid w:val="000F1D46"/>
    <w:rsid w:val="000F2FBD"/>
    <w:rsid w:val="000F5CA7"/>
    <w:rsid w:val="00103B28"/>
    <w:rsid w:val="001104A8"/>
    <w:rsid w:val="00116C64"/>
    <w:rsid w:val="00120773"/>
    <w:rsid w:val="00121B85"/>
    <w:rsid w:val="00121D04"/>
    <w:rsid w:val="001236B3"/>
    <w:rsid w:val="00123E8E"/>
    <w:rsid w:val="0012747A"/>
    <w:rsid w:val="00130D27"/>
    <w:rsid w:val="0014091A"/>
    <w:rsid w:val="00141B4E"/>
    <w:rsid w:val="00141C00"/>
    <w:rsid w:val="001425B8"/>
    <w:rsid w:val="001443B3"/>
    <w:rsid w:val="00152821"/>
    <w:rsid w:val="00154106"/>
    <w:rsid w:val="00154A70"/>
    <w:rsid w:val="00155398"/>
    <w:rsid w:val="00157F55"/>
    <w:rsid w:val="00161956"/>
    <w:rsid w:val="00167EFD"/>
    <w:rsid w:val="00170F90"/>
    <w:rsid w:val="00172BA1"/>
    <w:rsid w:val="001765FD"/>
    <w:rsid w:val="00177938"/>
    <w:rsid w:val="00180868"/>
    <w:rsid w:val="00181769"/>
    <w:rsid w:val="00182BE8"/>
    <w:rsid w:val="001842EA"/>
    <w:rsid w:val="00186061"/>
    <w:rsid w:val="00190192"/>
    <w:rsid w:val="001A3E0D"/>
    <w:rsid w:val="001A6A9F"/>
    <w:rsid w:val="001A784C"/>
    <w:rsid w:val="001B0153"/>
    <w:rsid w:val="001C5D1E"/>
    <w:rsid w:val="001D2BB0"/>
    <w:rsid w:val="001D37CC"/>
    <w:rsid w:val="001D3DD0"/>
    <w:rsid w:val="00200E67"/>
    <w:rsid w:val="00231E82"/>
    <w:rsid w:val="00235E78"/>
    <w:rsid w:val="002370CD"/>
    <w:rsid w:val="00245D59"/>
    <w:rsid w:val="0024613B"/>
    <w:rsid w:val="00246C61"/>
    <w:rsid w:val="00247C86"/>
    <w:rsid w:val="002509F7"/>
    <w:rsid w:val="00250C72"/>
    <w:rsid w:val="002557E6"/>
    <w:rsid w:val="00255A56"/>
    <w:rsid w:val="00272260"/>
    <w:rsid w:val="00291598"/>
    <w:rsid w:val="00292002"/>
    <w:rsid w:val="00295FDC"/>
    <w:rsid w:val="002A0E5E"/>
    <w:rsid w:val="002B554F"/>
    <w:rsid w:val="002C5B97"/>
    <w:rsid w:val="002C6FE0"/>
    <w:rsid w:val="002D273E"/>
    <w:rsid w:val="002D5BC0"/>
    <w:rsid w:val="002F1A79"/>
    <w:rsid w:val="002F23DB"/>
    <w:rsid w:val="002F306B"/>
    <w:rsid w:val="003034DB"/>
    <w:rsid w:val="003138E6"/>
    <w:rsid w:val="0032143C"/>
    <w:rsid w:val="00333E4C"/>
    <w:rsid w:val="00335722"/>
    <w:rsid w:val="003518D8"/>
    <w:rsid w:val="003567D2"/>
    <w:rsid w:val="00362805"/>
    <w:rsid w:val="003650F3"/>
    <w:rsid w:val="00375043"/>
    <w:rsid w:val="00376BC7"/>
    <w:rsid w:val="00377A83"/>
    <w:rsid w:val="003806AD"/>
    <w:rsid w:val="00382B35"/>
    <w:rsid w:val="00386E8D"/>
    <w:rsid w:val="00390EE2"/>
    <w:rsid w:val="00392608"/>
    <w:rsid w:val="0039352C"/>
    <w:rsid w:val="003945E5"/>
    <w:rsid w:val="00394D7C"/>
    <w:rsid w:val="003953B7"/>
    <w:rsid w:val="003A1235"/>
    <w:rsid w:val="003A3365"/>
    <w:rsid w:val="003A4C47"/>
    <w:rsid w:val="003C0BAE"/>
    <w:rsid w:val="003D056D"/>
    <w:rsid w:val="003D13D4"/>
    <w:rsid w:val="003D7745"/>
    <w:rsid w:val="003E710D"/>
    <w:rsid w:val="003F3BAC"/>
    <w:rsid w:val="003F772E"/>
    <w:rsid w:val="004011A0"/>
    <w:rsid w:val="0040216C"/>
    <w:rsid w:val="00403A0A"/>
    <w:rsid w:val="00404374"/>
    <w:rsid w:val="004103C8"/>
    <w:rsid w:val="00416B4B"/>
    <w:rsid w:val="004253C2"/>
    <w:rsid w:val="0042624D"/>
    <w:rsid w:val="00433062"/>
    <w:rsid w:val="004360F1"/>
    <w:rsid w:val="00442859"/>
    <w:rsid w:val="00453646"/>
    <w:rsid w:val="00457726"/>
    <w:rsid w:val="00470178"/>
    <w:rsid w:val="00471A70"/>
    <w:rsid w:val="00475A48"/>
    <w:rsid w:val="00480BAD"/>
    <w:rsid w:val="004A0899"/>
    <w:rsid w:val="004A33F6"/>
    <w:rsid w:val="004A4681"/>
    <w:rsid w:val="004B0155"/>
    <w:rsid w:val="004B0243"/>
    <w:rsid w:val="004B261F"/>
    <w:rsid w:val="004B5F8F"/>
    <w:rsid w:val="004B7EEF"/>
    <w:rsid w:val="004C081B"/>
    <w:rsid w:val="004C5409"/>
    <w:rsid w:val="004C79AE"/>
    <w:rsid w:val="004D07C7"/>
    <w:rsid w:val="004D3B25"/>
    <w:rsid w:val="004E0455"/>
    <w:rsid w:val="004E7777"/>
    <w:rsid w:val="004F27F1"/>
    <w:rsid w:val="00506969"/>
    <w:rsid w:val="00517BC1"/>
    <w:rsid w:val="005220AE"/>
    <w:rsid w:val="005225EF"/>
    <w:rsid w:val="005311B8"/>
    <w:rsid w:val="00536561"/>
    <w:rsid w:val="005504E3"/>
    <w:rsid w:val="00555A57"/>
    <w:rsid w:val="00567530"/>
    <w:rsid w:val="00576691"/>
    <w:rsid w:val="005819BE"/>
    <w:rsid w:val="00582DD0"/>
    <w:rsid w:val="00591059"/>
    <w:rsid w:val="005929EC"/>
    <w:rsid w:val="00594F99"/>
    <w:rsid w:val="00596A85"/>
    <w:rsid w:val="005A029B"/>
    <w:rsid w:val="005A12AF"/>
    <w:rsid w:val="005A40EC"/>
    <w:rsid w:val="005B3EFF"/>
    <w:rsid w:val="005B7BF7"/>
    <w:rsid w:val="005D561D"/>
    <w:rsid w:val="005E1896"/>
    <w:rsid w:val="005E338C"/>
    <w:rsid w:val="005F0500"/>
    <w:rsid w:val="00600769"/>
    <w:rsid w:val="006061B4"/>
    <w:rsid w:val="0060661A"/>
    <w:rsid w:val="00607797"/>
    <w:rsid w:val="006111C5"/>
    <w:rsid w:val="00617C57"/>
    <w:rsid w:val="006214BA"/>
    <w:rsid w:val="00624602"/>
    <w:rsid w:val="00626C04"/>
    <w:rsid w:val="006270EB"/>
    <w:rsid w:val="006271FD"/>
    <w:rsid w:val="0063522E"/>
    <w:rsid w:val="006375C3"/>
    <w:rsid w:val="00640116"/>
    <w:rsid w:val="0064133A"/>
    <w:rsid w:val="0064335B"/>
    <w:rsid w:val="00644A58"/>
    <w:rsid w:val="006467F2"/>
    <w:rsid w:val="00647F4A"/>
    <w:rsid w:val="00654B35"/>
    <w:rsid w:val="00654EB8"/>
    <w:rsid w:val="0066384E"/>
    <w:rsid w:val="006658A8"/>
    <w:rsid w:val="00674CED"/>
    <w:rsid w:val="006751FA"/>
    <w:rsid w:val="00687715"/>
    <w:rsid w:val="00696319"/>
    <w:rsid w:val="006B5445"/>
    <w:rsid w:val="006D22A8"/>
    <w:rsid w:val="006E2208"/>
    <w:rsid w:val="007008B7"/>
    <w:rsid w:val="0070567F"/>
    <w:rsid w:val="007125FE"/>
    <w:rsid w:val="00715DC6"/>
    <w:rsid w:val="0071679B"/>
    <w:rsid w:val="0073256B"/>
    <w:rsid w:val="00733A36"/>
    <w:rsid w:val="00737B09"/>
    <w:rsid w:val="00741A40"/>
    <w:rsid w:val="00743B7E"/>
    <w:rsid w:val="0074456C"/>
    <w:rsid w:val="00744AA7"/>
    <w:rsid w:val="007501B7"/>
    <w:rsid w:val="00750D45"/>
    <w:rsid w:val="00754307"/>
    <w:rsid w:val="00756621"/>
    <w:rsid w:val="00761A3F"/>
    <w:rsid w:val="00762D7B"/>
    <w:rsid w:val="007632D2"/>
    <w:rsid w:val="0078183E"/>
    <w:rsid w:val="007827DE"/>
    <w:rsid w:val="007A27E2"/>
    <w:rsid w:val="007C4008"/>
    <w:rsid w:val="007C74B7"/>
    <w:rsid w:val="007D2270"/>
    <w:rsid w:val="007D3FFC"/>
    <w:rsid w:val="007D769C"/>
    <w:rsid w:val="007D783A"/>
    <w:rsid w:val="007E71C3"/>
    <w:rsid w:val="007E7529"/>
    <w:rsid w:val="007E7BBA"/>
    <w:rsid w:val="007F1CBB"/>
    <w:rsid w:val="007F2566"/>
    <w:rsid w:val="007F646D"/>
    <w:rsid w:val="0082643E"/>
    <w:rsid w:val="008271C1"/>
    <w:rsid w:val="008305BC"/>
    <w:rsid w:val="008306E3"/>
    <w:rsid w:val="00844FFF"/>
    <w:rsid w:val="00850403"/>
    <w:rsid w:val="008534C8"/>
    <w:rsid w:val="00867CC9"/>
    <w:rsid w:val="00870FCA"/>
    <w:rsid w:val="00876766"/>
    <w:rsid w:val="00880179"/>
    <w:rsid w:val="00882A1E"/>
    <w:rsid w:val="00882A8F"/>
    <w:rsid w:val="00886230"/>
    <w:rsid w:val="00886DE6"/>
    <w:rsid w:val="00893158"/>
    <w:rsid w:val="008A6186"/>
    <w:rsid w:val="008C0130"/>
    <w:rsid w:val="008C0DEB"/>
    <w:rsid w:val="008C3A5F"/>
    <w:rsid w:val="008D07F3"/>
    <w:rsid w:val="008D080A"/>
    <w:rsid w:val="008E67BA"/>
    <w:rsid w:val="008F02FD"/>
    <w:rsid w:val="008F2CC2"/>
    <w:rsid w:val="008F3468"/>
    <w:rsid w:val="00915D2C"/>
    <w:rsid w:val="00924183"/>
    <w:rsid w:val="00934113"/>
    <w:rsid w:val="00936D3F"/>
    <w:rsid w:val="00936EBB"/>
    <w:rsid w:val="009402DA"/>
    <w:rsid w:val="0094102D"/>
    <w:rsid w:val="00942729"/>
    <w:rsid w:val="00942C8D"/>
    <w:rsid w:val="009455D3"/>
    <w:rsid w:val="00955E4E"/>
    <w:rsid w:val="0097036C"/>
    <w:rsid w:val="00990A11"/>
    <w:rsid w:val="009A157F"/>
    <w:rsid w:val="009A7C6C"/>
    <w:rsid w:val="009C424E"/>
    <w:rsid w:val="009C7EB2"/>
    <w:rsid w:val="009D046D"/>
    <w:rsid w:val="009D1D7C"/>
    <w:rsid w:val="009D7FC5"/>
    <w:rsid w:val="009E4A54"/>
    <w:rsid w:val="009E61FC"/>
    <w:rsid w:val="009E7B9D"/>
    <w:rsid w:val="009F0185"/>
    <w:rsid w:val="009F613E"/>
    <w:rsid w:val="00A03E09"/>
    <w:rsid w:val="00A10FCB"/>
    <w:rsid w:val="00A120B6"/>
    <w:rsid w:val="00A12D14"/>
    <w:rsid w:val="00A138BF"/>
    <w:rsid w:val="00A13999"/>
    <w:rsid w:val="00A14868"/>
    <w:rsid w:val="00A24222"/>
    <w:rsid w:val="00A3029F"/>
    <w:rsid w:val="00A331BB"/>
    <w:rsid w:val="00A34658"/>
    <w:rsid w:val="00A40858"/>
    <w:rsid w:val="00A441ED"/>
    <w:rsid w:val="00A44617"/>
    <w:rsid w:val="00A532EE"/>
    <w:rsid w:val="00A5415B"/>
    <w:rsid w:val="00A92DC1"/>
    <w:rsid w:val="00A955E5"/>
    <w:rsid w:val="00AA2ED4"/>
    <w:rsid w:val="00AC4730"/>
    <w:rsid w:val="00AD5DB2"/>
    <w:rsid w:val="00AD7E88"/>
    <w:rsid w:val="00AE26CA"/>
    <w:rsid w:val="00AE442F"/>
    <w:rsid w:val="00AF3029"/>
    <w:rsid w:val="00AF37BB"/>
    <w:rsid w:val="00AF77DE"/>
    <w:rsid w:val="00B030C9"/>
    <w:rsid w:val="00B03A79"/>
    <w:rsid w:val="00B0737C"/>
    <w:rsid w:val="00B115F0"/>
    <w:rsid w:val="00B15E78"/>
    <w:rsid w:val="00B17721"/>
    <w:rsid w:val="00B448BC"/>
    <w:rsid w:val="00B50E67"/>
    <w:rsid w:val="00B6685F"/>
    <w:rsid w:val="00B71B4C"/>
    <w:rsid w:val="00B754E5"/>
    <w:rsid w:val="00B7648B"/>
    <w:rsid w:val="00B92BC8"/>
    <w:rsid w:val="00BC65D3"/>
    <w:rsid w:val="00BD0398"/>
    <w:rsid w:val="00BD200B"/>
    <w:rsid w:val="00BD763A"/>
    <w:rsid w:val="00BE4885"/>
    <w:rsid w:val="00BE63A7"/>
    <w:rsid w:val="00BF7EA4"/>
    <w:rsid w:val="00C00000"/>
    <w:rsid w:val="00C02A1B"/>
    <w:rsid w:val="00C16ECB"/>
    <w:rsid w:val="00C27B89"/>
    <w:rsid w:val="00C324E2"/>
    <w:rsid w:val="00C336E6"/>
    <w:rsid w:val="00C519F5"/>
    <w:rsid w:val="00C522B7"/>
    <w:rsid w:val="00C53F82"/>
    <w:rsid w:val="00C56D6D"/>
    <w:rsid w:val="00C61DB3"/>
    <w:rsid w:val="00C64ED3"/>
    <w:rsid w:val="00C653FD"/>
    <w:rsid w:val="00C72B96"/>
    <w:rsid w:val="00C9734D"/>
    <w:rsid w:val="00C97BA8"/>
    <w:rsid w:val="00C97C7E"/>
    <w:rsid w:val="00CA32BA"/>
    <w:rsid w:val="00CB07C3"/>
    <w:rsid w:val="00CB3F7F"/>
    <w:rsid w:val="00CB678B"/>
    <w:rsid w:val="00CC5B04"/>
    <w:rsid w:val="00CC62FF"/>
    <w:rsid w:val="00CD6BD2"/>
    <w:rsid w:val="00CF36DB"/>
    <w:rsid w:val="00CF6CDF"/>
    <w:rsid w:val="00D05FDD"/>
    <w:rsid w:val="00D1301C"/>
    <w:rsid w:val="00D1784E"/>
    <w:rsid w:val="00D2102C"/>
    <w:rsid w:val="00D21B0B"/>
    <w:rsid w:val="00D2379A"/>
    <w:rsid w:val="00D267E5"/>
    <w:rsid w:val="00D303D2"/>
    <w:rsid w:val="00D31089"/>
    <w:rsid w:val="00D36E2C"/>
    <w:rsid w:val="00D45F3C"/>
    <w:rsid w:val="00D473A8"/>
    <w:rsid w:val="00D53289"/>
    <w:rsid w:val="00D60149"/>
    <w:rsid w:val="00D63632"/>
    <w:rsid w:val="00D75AFF"/>
    <w:rsid w:val="00D8627A"/>
    <w:rsid w:val="00D871AE"/>
    <w:rsid w:val="00D91F39"/>
    <w:rsid w:val="00DA0930"/>
    <w:rsid w:val="00DA39AD"/>
    <w:rsid w:val="00DB0CFB"/>
    <w:rsid w:val="00DB2E54"/>
    <w:rsid w:val="00DB3FF1"/>
    <w:rsid w:val="00DB5A21"/>
    <w:rsid w:val="00DB5DFE"/>
    <w:rsid w:val="00DB6BDF"/>
    <w:rsid w:val="00DC0DA6"/>
    <w:rsid w:val="00DE26F4"/>
    <w:rsid w:val="00DE5B0B"/>
    <w:rsid w:val="00DF15EB"/>
    <w:rsid w:val="00DF7518"/>
    <w:rsid w:val="00E076EF"/>
    <w:rsid w:val="00E16AFE"/>
    <w:rsid w:val="00E214AA"/>
    <w:rsid w:val="00E30975"/>
    <w:rsid w:val="00E3558A"/>
    <w:rsid w:val="00E36861"/>
    <w:rsid w:val="00E51B8B"/>
    <w:rsid w:val="00E578CD"/>
    <w:rsid w:val="00E73313"/>
    <w:rsid w:val="00E77243"/>
    <w:rsid w:val="00E97E01"/>
    <w:rsid w:val="00EC4052"/>
    <w:rsid w:val="00EE4B42"/>
    <w:rsid w:val="00F0061F"/>
    <w:rsid w:val="00F06814"/>
    <w:rsid w:val="00F15FD3"/>
    <w:rsid w:val="00F21805"/>
    <w:rsid w:val="00F21FBB"/>
    <w:rsid w:val="00F2664C"/>
    <w:rsid w:val="00F30492"/>
    <w:rsid w:val="00F34569"/>
    <w:rsid w:val="00F35E25"/>
    <w:rsid w:val="00F36335"/>
    <w:rsid w:val="00F512B1"/>
    <w:rsid w:val="00F5283B"/>
    <w:rsid w:val="00F55DB7"/>
    <w:rsid w:val="00F57B0C"/>
    <w:rsid w:val="00F66DB6"/>
    <w:rsid w:val="00F75C18"/>
    <w:rsid w:val="00F77C76"/>
    <w:rsid w:val="00F84EDD"/>
    <w:rsid w:val="00F86DEB"/>
    <w:rsid w:val="00F96D66"/>
    <w:rsid w:val="00FA2C78"/>
    <w:rsid w:val="00FC0C47"/>
    <w:rsid w:val="00FC16FC"/>
    <w:rsid w:val="00FC1C2D"/>
    <w:rsid w:val="00FC460E"/>
    <w:rsid w:val="00FC77B5"/>
    <w:rsid w:val="00FE1C29"/>
    <w:rsid w:val="00FE645C"/>
    <w:rsid w:val="00FF2A8E"/>
    <w:rsid w:val="00FF33A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2ACDB8"/>
  <w15:docId w15:val="{29864E5F-7D0D-4019-A7FA-6DFC675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62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2F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2370C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En-tteCar">
    <w:name w:val="En-tête Car"/>
    <w:basedOn w:val="Policepardfaut"/>
    <w:link w:val="En-tte"/>
    <w:rsid w:val="002370CD"/>
    <w:rPr>
      <w:rFonts w:ascii="Arial" w:eastAsia="Times New Roman" w:hAnsi="Arial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D1D7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5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4F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0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3B7E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632D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42C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C8D"/>
  </w:style>
  <w:style w:type="character" w:customStyle="1" w:styleId="CommentaireCar">
    <w:name w:val="Commentaire Car"/>
    <w:basedOn w:val="Policepardfaut"/>
    <w:link w:val="Commentaire"/>
    <w:uiPriority w:val="99"/>
    <w:semiHidden/>
    <w:rsid w:val="00942C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C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C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migration.interieur.gouv.fr/Info-ressources/Fonds-europeens/Les-nouveaux-fonds-europeens-periode-2014-2020/Appel-a-projets-Fonds-Asile-Migration-et-Integration-FAM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4C6D-9118-4F58-BD14-7BB1AF89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lamsili</dc:creator>
  <cp:lastModifiedBy>Quentin DROUOT</cp:lastModifiedBy>
  <cp:revision>8</cp:revision>
  <cp:lastPrinted>2013-12-12T10:34:00Z</cp:lastPrinted>
  <dcterms:created xsi:type="dcterms:W3CDTF">2015-07-08T07:37:00Z</dcterms:created>
  <dcterms:modified xsi:type="dcterms:W3CDTF">2015-12-15T10:38:00Z</dcterms:modified>
</cp:coreProperties>
</file>